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AAB71B" w14:textId="77777777" w:rsidR="005758D7" w:rsidRPr="00BB18D6" w:rsidRDefault="005758D7" w:rsidP="00BB18D6">
      <w:pPr>
        <w:spacing w:after="0" w:line="300" w:lineRule="exact"/>
        <w:rPr>
          <w:rFonts w:ascii="Verdana" w:hAnsi="Verdana"/>
          <w:b/>
          <w:bCs/>
          <w:sz w:val="28"/>
          <w:szCs w:val="28"/>
        </w:rPr>
      </w:pPr>
      <w:r w:rsidRPr="00BB18D6">
        <w:rPr>
          <w:rFonts w:ascii="Verdana" w:hAnsi="Verdana"/>
          <w:b/>
          <w:bCs/>
          <w:sz w:val="28"/>
          <w:szCs w:val="28"/>
        </w:rPr>
        <w:t>Information gemäß Art. 13 der EU-Datenschutz</w:t>
      </w:r>
    </w:p>
    <w:p w14:paraId="0C3F5064" w14:textId="77777777" w:rsidR="005758D7" w:rsidRPr="00BB18D6" w:rsidRDefault="005758D7" w:rsidP="00BB18D6">
      <w:pPr>
        <w:spacing w:after="0" w:line="300" w:lineRule="exact"/>
        <w:rPr>
          <w:rFonts w:ascii="Verdana" w:hAnsi="Verdana"/>
          <w:b/>
          <w:bCs/>
          <w:sz w:val="28"/>
          <w:szCs w:val="28"/>
        </w:rPr>
      </w:pPr>
      <w:r w:rsidRPr="00BB18D6">
        <w:rPr>
          <w:rFonts w:ascii="Verdana" w:hAnsi="Verdana"/>
          <w:b/>
          <w:bCs/>
          <w:sz w:val="28"/>
          <w:szCs w:val="28"/>
        </w:rPr>
        <w:t xml:space="preserve">Grundverordnung für die Beteiligten an einem </w:t>
      </w:r>
    </w:p>
    <w:p w14:paraId="73FBCE0A" w14:textId="77777777" w:rsidR="005758D7" w:rsidRDefault="005758D7" w:rsidP="00BB18D6">
      <w:pPr>
        <w:spacing w:after="0" w:line="300" w:lineRule="exact"/>
      </w:pPr>
      <w:r w:rsidRPr="00BB18D6">
        <w:rPr>
          <w:rFonts w:ascii="Verdana" w:hAnsi="Verdana"/>
          <w:b/>
          <w:bCs/>
          <w:sz w:val="28"/>
          <w:szCs w:val="28"/>
        </w:rPr>
        <w:t>gewerberechtlichen Verwaltungsverfahren</w:t>
      </w:r>
      <w:r w:rsidRPr="00BB18D6">
        <w:t xml:space="preserve"> </w:t>
      </w:r>
    </w:p>
    <w:p w14:paraId="2CE7E1AD" w14:textId="77777777" w:rsidR="00BB18D6" w:rsidRPr="00BB18D6" w:rsidRDefault="00BB18D6" w:rsidP="00BB18D6">
      <w:pPr>
        <w:spacing w:after="0" w:line="300" w:lineRule="exact"/>
      </w:pPr>
    </w:p>
    <w:p w14:paraId="1E1C3AF0" w14:textId="77777777" w:rsidR="005758D7" w:rsidRPr="00BB18D6" w:rsidRDefault="005758D7" w:rsidP="005758D7">
      <w:pPr>
        <w:rPr>
          <w:rFonts w:ascii="Verdana" w:hAnsi="Verdana"/>
          <w:b/>
          <w:bCs/>
        </w:rPr>
      </w:pPr>
      <w:r w:rsidRPr="00BB18D6">
        <w:rPr>
          <w:rFonts w:ascii="Verdana" w:hAnsi="Verdana"/>
          <w:b/>
          <w:bCs/>
        </w:rPr>
        <w:t xml:space="preserve">1. Vorbemerkung </w:t>
      </w:r>
    </w:p>
    <w:p w14:paraId="5EBDF8CC" w14:textId="77777777" w:rsidR="00BD20E0" w:rsidRPr="00BB18D6" w:rsidRDefault="005758D7" w:rsidP="00BD20E0">
      <w:pPr>
        <w:spacing w:after="0" w:line="240" w:lineRule="auto"/>
        <w:jc w:val="both"/>
        <w:rPr>
          <w:rFonts w:ascii="Verdana" w:hAnsi="Verdana"/>
        </w:rPr>
      </w:pPr>
      <w:r w:rsidRPr="00BB18D6">
        <w:rPr>
          <w:rFonts w:ascii="Verdana" w:hAnsi="Verdana"/>
        </w:rPr>
        <w:t>Soweit es für die Durchführung der Gewerbeordnung und des Gast</w:t>
      </w:r>
      <w:r w:rsidR="00BD20E0" w:rsidRPr="00BB18D6">
        <w:rPr>
          <w:rFonts w:ascii="Verdana" w:hAnsi="Verdana"/>
        </w:rPr>
        <w:t>-</w:t>
      </w:r>
    </w:p>
    <w:p w14:paraId="29F83402" w14:textId="77777777" w:rsidR="00BD20E0" w:rsidRPr="00BB18D6" w:rsidRDefault="005758D7" w:rsidP="00BD20E0">
      <w:pPr>
        <w:spacing w:after="0" w:line="240" w:lineRule="auto"/>
        <w:jc w:val="both"/>
        <w:rPr>
          <w:rFonts w:ascii="Verdana" w:hAnsi="Verdana"/>
        </w:rPr>
      </w:pPr>
      <w:r w:rsidRPr="00BB18D6">
        <w:rPr>
          <w:rFonts w:ascii="Verdana" w:hAnsi="Verdana"/>
        </w:rPr>
        <w:t xml:space="preserve">stättengesetzes erforderlich ist, werden Ihre Daten im Rahmen eines </w:t>
      </w:r>
    </w:p>
    <w:p w14:paraId="37279FFD" w14:textId="31EFEAA6" w:rsidR="005758D7" w:rsidRPr="00BB18D6" w:rsidRDefault="005758D7" w:rsidP="00BD20E0">
      <w:pPr>
        <w:spacing w:after="0" w:line="240" w:lineRule="auto"/>
        <w:jc w:val="both"/>
        <w:rPr>
          <w:rFonts w:ascii="Verdana" w:hAnsi="Verdana"/>
        </w:rPr>
      </w:pPr>
      <w:r w:rsidRPr="00BB18D6">
        <w:rPr>
          <w:rFonts w:ascii="Verdana" w:hAnsi="Verdana"/>
        </w:rPr>
        <w:t xml:space="preserve">gewerberechtlichen Verwaltungsverfahrens verarbeitet.  </w:t>
      </w:r>
    </w:p>
    <w:p w14:paraId="06317705" w14:textId="77777777" w:rsidR="005758D7" w:rsidRPr="00BB18D6" w:rsidRDefault="005758D7" w:rsidP="00BD20E0">
      <w:pPr>
        <w:spacing w:after="0" w:line="240" w:lineRule="auto"/>
        <w:jc w:val="both"/>
        <w:rPr>
          <w:rFonts w:ascii="Verdana" w:hAnsi="Verdana"/>
        </w:rPr>
      </w:pPr>
      <w:r w:rsidRPr="00BB18D6">
        <w:rPr>
          <w:rFonts w:ascii="Verdana" w:hAnsi="Verdana"/>
        </w:rPr>
        <w:t xml:space="preserve">Sie werden zur Freigabe und Weiterleitung von Gewerbeanzeigen (An-, </w:t>
      </w:r>
    </w:p>
    <w:p w14:paraId="32AFA095" w14:textId="22968A2C" w:rsidR="005758D7" w:rsidRPr="00BB18D6" w:rsidRDefault="005758D7" w:rsidP="00BD20E0">
      <w:pPr>
        <w:spacing w:after="0" w:line="240" w:lineRule="auto"/>
        <w:jc w:val="both"/>
        <w:rPr>
          <w:rFonts w:ascii="Verdana" w:hAnsi="Verdana"/>
        </w:rPr>
      </w:pPr>
      <w:r w:rsidRPr="00BB18D6">
        <w:rPr>
          <w:rFonts w:ascii="Verdana" w:hAnsi="Verdana"/>
        </w:rPr>
        <w:t>Um- und Abmeldungen) sowie zur Sachbearbeitung bezogen auf ge</w:t>
      </w:r>
      <w:r w:rsidR="00571889">
        <w:rPr>
          <w:rFonts w:ascii="Verdana" w:hAnsi="Verdana"/>
        </w:rPr>
        <w:t>-</w:t>
      </w:r>
    </w:p>
    <w:p w14:paraId="16B03C96" w14:textId="77777777" w:rsidR="005758D7" w:rsidRPr="00BB18D6" w:rsidRDefault="005758D7" w:rsidP="00BD20E0">
      <w:pPr>
        <w:spacing w:after="0" w:line="240" w:lineRule="auto"/>
        <w:jc w:val="both"/>
        <w:rPr>
          <w:rFonts w:ascii="Verdana" w:hAnsi="Verdana"/>
        </w:rPr>
      </w:pPr>
      <w:r w:rsidRPr="00BB18D6">
        <w:rPr>
          <w:rFonts w:ascii="Verdana" w:hAnsi="Verdana"/>
        </w:rPr>
        <w:t xml:space="preserve">werberechtliche Genehmigungs- und Verwaltungsverfahren erhoben </w:t>
      </w:r>
    </w:p>
    <w:p w14:paraId="1A5D0E41" w14:textId="77777777" w:rsidR="00571889" w:rsidRDefault="005758D7" w:rsidP="00BD20E0">
      <w:pPr>
        <w:spacing w:after="0" w:line="240" w:lineRule="auto"/>
        <w:jc w:val="both"/>
        <w:rPr>
          <w:rFonts w:ascii="Verdana" w:hAnsi="Verdana"/>
        </w:rPr>
      </w:pPr>
      <w:r w:rsidRPr="00BB18D6">
        <w:rPr>
          <w:rFonts w:ascii="Verdana" w:hAnsi="Verdana"/>
        </w:rPr>
        <w:t>(u.a. im Bereich Gaststätten, Messen, Märkte, Ausstellungen, Reise</w:t>
      </w:r>
      <w:r w:rsidR="00571889">
        <w:rPr>
          <w:rFonts w:ascii="Verdana" w:hAnsi="Verdana"/>
        </w:rPr>
        <w:t>-</w:t>
      </w:r>
    </w:p>
    <w:p w14:paraId="148FF8C2" w14:textId="7EF89C71" w:rsidR="003658BD" w:rsidRPr="00571889" w:rsidRDefault="005758D7" w:rsidP="00BD20E0">
      <w:pPr>
        <w:spacing w:after="0" w:line="240" w:lineRule="auto"/>
        <w:jc w:val="both"/>
        <w:rPr>
          <w:rFonts w:ascii="Verdana" w:hAnsi="Verdana"/>
        </w:rPr>
      </w:pPr>
      <w:r w:rsidRPr="00BB18D6">
        <w:rPr>
          <w:rFonts w:ascii="Verdana" w:hAnsi="Verdana"/>
        </w:rPr>
        <w:t>gewerbe, Makler, Bewachungen und Gewerbeuntersagungen).</w:t>
      </w:r>
      <w:r w:rsidRPr="00BB18D6">
        <w:t xml:space="preserve"> </w:t>
      </w:r>
    </w:p>
    <w:p w14:paraId="481FD8E6" w14:textId="77777777" w:rsidR="00BD20E0" w:rsidRPr="00BB18D6" w:rsidRDefault="00BD20E0" w:rsidP="00BD20E0">
      <w:pPr>
        <w:spacing w:after="120" w:line="240" w:lineRule="auto"/>
        <w:jc w:val="both"/>
      </w:pPr>
    </w:p>
    <w:p w14:paraId="485A1EF7" w14:textId="77777777" w:rsidR="00BD20E0" w:rsidRPr="00BB18D6" w:rsidRDefault="00BD20E0" w:rsidP="00BD20E0">
      <w:pPr>
        <w:spacing w:after="0" w:line="240" w:lineRule="auto"/>
        <w:rPr>
          <w:rFonts w:ascii="Verdana" w:eastAsia="Times New Roman" w:hAnsi="Verdana" w:cs="Times New Roman"/>
          <w:b/>
          <w:bCs/>
          <w:lang w:eastAsia="de-DE"/>
        </w:rPr>
      </w:pPr>
      <w:r w:rsidRPr="00BB18D6">
        <w:rPr>
          <w:rFonts w:ascii="Verdana" w:eastAsia="Times New Roman" w:hAnsi="Verdana" w:cs="Times New Roman"/>
          <w:b/>
          <w:bCs/>
          <w:lang w:eastAsia="de-DE"/>
        </w:rPr>
        <w:t>1.Verantwortlicher für die Datenverarbeitung:</w:t>
      </w:r>
    </w:p>
    <w:p w14:paraId="4462CDAF" w14:textId="77777777" w:rsidR="00BD20E0" w:rsidRPr="00BB18D6" w:rsidRDefault="00BD20E0" w:rsidP="00BD20E0">
      <w:pPr>
        <w:spacing w:after="0" w:line="240" w:lineRule="auto"/>
        <w:rPr>
          <w:rFonts w:ascii="Verdana" w:eastAsia="Times New Roman" w:hAnsi="Verdana" w:cs="Times New Roman"/>
          <w:lang w:eastAsia="de-DE"/>
        </w:rPr>
      </w:pPr>
    </w:p>
    <w:p w14:paraId="052DF40E" w14:textId="77777777" w:rsidR="00571889" w:rsidRPr="00571889" w:rsidRDefault="00571889" w:rsidP="00571889">
      <w:pPr>
        <w:spacing w:after="0" w:line="240" w:lineRule="auto"/>
        <w:rPr>
          <w:rFonts w:ascii="Verdana" w:eastAsia="Times New Roman" w:hAnsi="Verdana" w:cs="Times New Roman"/>
          <w:kern w:val="0"/>
          <w:lang w:eastAsia="de-DE"/>
          <w14:ligatures w14:val="none"/>
        </w:rPr>
      </w:pPr>
      <w:bookmarkStart w:id="0" w:name="_Hlk25658457"/>
      <w:r w:rsidRPr="00571889">
        <w:rPr>
          <w:rFonts w:ascii="Verdana" w:eastAsia="Times New Roman" w:hAnsi="Verdana" w:cs="Times New Roman"/>
          <w:kern w:val="0"/>
          <w:lang w:eastAsia="de-DE"/>
          <w14:ligatures w14:val="none"/>
        </w:rPr>
        <w:t>Der Magistrat der Kreisstadt Homberg (Efze), Bürgermeister</w:t>
      </w:r>
    </w:p>
    <w:p w14:paraId="4EF87A74" w14:textId="77777777" w:rsidR="00571889" w:rsidRPr="00571889" w:rsidRDefault="00571889" w:rsidP="00571889">
      <w:pPr>
        <w:spacing w:after="0" w:line="240" w:lineRule="auto"/>
        <w:rPr>
          <w:rFonts w:ascii="Verdana" w:eastAsia="Times New Roman" w:hAnsi="Verdana" w:cs="Times New Roman"/>
          <w:kern w:val="0"/>
          <w:lang w:eastAsia="de-DE"/>
          <w14:ligatures w14:val="none"/>
        </w:rPr>
      </w:pPr>
      <w:r w:rsidRPr="00571889">
        <w:rPr>
          <w:rFonts w:ascii="Verdana" w:eastAsia="Times New Roman" w:hAnsi="Verdana" w:cs="Times New Roman"/>
          <w:kern w:val="0"/>
          <w:lang w:eastAsia="de-DE"/>
          <w14:ligatures w14:val="none"/>
        </w:rPr>
        <w:t>Rathausgasse 1</w:t>
      </w:r>
    </w:p>
    <w:p w14:paraId="2D7E84EA" w14:textId="77777777" w:rsidR="00571889" w:rsidRPr="00571889" w:rsidRDefault="00571889" w:rsidP="00571889">
      <w:pPr>
        <w:spacing w:after="0" w:line="240" w:lineRule="auto"/>
        <w:rPr>
          <w:rFonts w:ascii="Verdana" w:eastAsia="Times New Roman" w:hAnsi="Verdana" w:cs="Times New Roman"/>
          <w:kern w:val="0"/>
          <w:lang w:eastAsia="de-DE"/>
          <w14:ligatures w14:val="none"/>
        </w:rPr>
      </w:pPr>
      <w:r w:rsidRPr="00571889">
        <w:rPr>
          <w:rFonts w:ascii="Verdana" w:eastAsia="Times New Roman" w:hAnsi="Verdana" w:cs="Times New Roman"/>
          <w:kern w:val="0"/>
          <w:lang w:eastAsia="de-DE"/>
          <w14:ligatures w14:val="none"/>
        </w:rPr>
        <w:t>34576 Homberg (Efze)</w:t>
      </w:r>
    </w:p>
    <w:p w14:paraId="69BDD780" w14:textId="77777777" w:rsidR="00571889" w:rsidRPr="00571889" w:rsidRDefault="00571889" w:rsidP="00571889">
      <w:pPr>
        <w:spacing w:after="0" w:line="240" w:lineRule="auto"/>
        <w:rPr>
          <w:rFonts w:ascii="Verdana" w:eastAsia="Times New Roman" w:hAnsi="Verdana" w:cs="Times New Roman"/>
          <w:kern w:val="0"/>
          <w:lang w:eastAsia="de-DE"/>
          <w14:ligatures w14:val="none"/>
        </w:rPr>
      </w:pPr>
      <w:r w:rsidRPr="00571889">
        <w:rPr>
          <w:rFonts w:ascii="Verdana" w:eastAsia="Times New Roman" w:hAnsi="Verdana" w:cs="Times New Roman"/>
          <w:kern w:val="0"/>
          <w:lang w:eastAsia="de-DE"/>
          <w14:ligatures w14:val="none"/>
        </w:rPr>
        <w:t>Telefon: 05681 9940</w:t>
      </w:r>
    </w:p>
    <w:p w14:paraId="3301492E" w14:textId="77777777" w:rsidR="00571889" w:rsidRPr="00571889" w:rsidRDefault="00571889" w:rsidP="00571889">
      <w:pPr>
        <w:spacing w:after="0" w:line="240" w:lineRule="auto"/>
        <w:rPr>
          <w:rFonts w:ascii="Verdana" w:eastAsia="Times New Roman" w:hAnsi="Verdana" w:cs="Times New Roman"/>
          <w:kern w:val="0"/>
          <w:lang w:eastAsia="de-DE"/>
          <w14:ligatures w14:val="none"/>
        </w:rPr>
      </w:pPr>
      <w:r w:rsidRPr="00571889">
        <w:rPr>
          <w:rFonts w:ascii="Verdana" w:eastAsia="Times New Roman" w:hAnsi="Verdana" w:cs="Times New Roman"/>
          <w:kern w:val="0"/>
          <w:lang w:eastAsia="de-DE"/>
          <w14:ligatures w14:val="none"/>
        </w:rPr>
        <w:t xml:space="preserve">Mail: </w:t>
      </w:r>
      <w:hyperlink r:id="rId7" w:history="1">
        <w:r w:rsidRPr="00571889">
          <w:rPr>
            <w:rFonts w:ascii="Verdana" w:eastAsia="Times New Roman" w:hAnsi="Verdana" w:cs="Times New Roman"/>
            <w:color w:val="0563C1"/>
            <w:kern w:val="0"/>
            <w:u w:val="single"/>
            <w:lang w:eastAsia="de-DE"/>
            <w14:ligatures w14:val="none"/>
          </w:rPr>
          <w:t>info@homberg-efze.de</w:t>
        </w:r>
      </w:hyperlink>
      <w:bookmarkEnd w:id="0"/>
    </w:p>
    <w:p w14:paraId="61938389" w14:textId="4B4084A8" w:rsidR="00BD20E0" w:rsidRPr="00BB18D6" w:rsidRDefault="00BD20E0" w:rsidP="00BD20E0">
      <w:pPr>
        <w:spacing w:after="0" w:line="240" w:lineRule="auto"/>
        <w:rPr>
          <w:rFonts w:ascii="Verdana" w:eastAsia="Times New Roman" w:hAnsi="Verdana" w:cs="Times New Roman"/>
          <w:lang w:eastAsia="de-DE"/>
        </w:rPr>
      </w:pPr>
    </w:p>
    <w:p w14:paraId="732A165A" w14:textId="77777777" w:rsidR="00BD20E0" w:rsidRPr="00BB18D6" w:rsidRDefault="00BD20E0" w:rsidP="00BD20E0">
      <w:pPr>
        <w:spacing w:after="0" w:line="240" w:lineRule="auto"/>
        <w:rPr>
          <w:rFonts w:ascii="Verdana" w:eastAsia="Times New Roman" w:hAnsi="Verdana" w:cs="Times New Roman"/>
          <w:lang w:eastAsia="de-DE"/>
        </w:rPr>
      </w:pPr>
    </w:p>
    <w:p w14:paraId="30A87701" w14:textId="77777777" w:rsidR="00BD20E0" w:rsidRPr="00BB18D6" w:rsidRDefault="00BD20E0" w:rsidP="00BD20E0">
      <w:pPr>
        <w:spacing w:after="0" w:line="240" w:lineRule="auto"/>
        <w:rPr>
          <w:rFonts w:ascii="Verdana" w:eastAsia="Times New Roman" w:hAnsi="Verdana" w:cs="Times New Roman"/>
          <w:b/>
          <w:bCs/>
          <w:lang w:eastAsia="de-DE"/>
        </w:rPr>
      </w:pPr>
      <w:r w:rsidRPr="00BB18D6">
        <w:rPr>
          <w:rFonts w:ascii="Verdana" w:eastAsia="Times New Roman" w:hAnsi="Verdana" w:cs="Times New Roman"/>
          <w:b/>
          <w:bCs/>
          <w:lang w:eastAsia="de-DE"/>
        </w:rPr>
        <w:t>2.Beauftragte oder Beauftragter für den Datenschutz:</w:t>
      </w:r>
    </w:p>
    <w:p w14:paraId="49EA2207" w14:textId="77777777" w:rsidR="00BD20E0" w:rsidRPr="00BB18D6" w:rsidRDefault="00BD20E0" w:rsidP="00BD20E0">
      <w:pPr>
        <w:spacing w:after="0" w:line="240" w:lineRule="auto"/>
        <w:rPr>
          <w:rFonts w:ascii="Verdana" w:eastAsia="Times New Roman" w:hAnsi="Verdana" w:cs="Times New Roman"/>
          <w:lang w:eastAsia="de-DE"/>
        </w:rPr>
      </w:pPr>
    </w:p>
    <w:p w14:paraId="36283704" w14:textId="77777777" w:rsidR="00BD20E0" w:rsidRPr="00BB18D6" w:rsidRDefault="00BD20E0" w:rsidP="00BD20E0">
      <w:pPr>
        <w:spacing w:after="0" w:line="240" w:lineRule="auto"/>
        <w:rPr>
          <w:rFonts w:ascii="Verdana" w:eastAsia="Times New Roman" w:hAnsi="Verdana" w:cs="Times New Roman"/>
          <w:lang w:eastAsia="de-DE"/>
        </w:rPr>
      </w:pPr>
      <w:r w:rsidRPr="00BB18D6">
        <w:rPr>
          <w:rFonts w:ascii="Verdana" w:eastAsia="Times New Roman" w:hAnsi="Verdana" w:cs="Times New Roman"/>
          <w:lang w:eastAsia="de-DE"/>
        </w:rPr>
        <w:t xml:space="preserve">Sicherheitstechnik Stolz </w:t>
      </w:r>
    </w:p>
    <w:p w14:paraId="3FD37171" w14:textId="77777777" w:rsidR="00BD20E0" w:rsidRPr="00BB18D6" w:rsidRDefault="00BD20E0" w:rsidP="00BD20E0">
      <w:pPr>
        <w:spacing w:after="0" w:line="240" w:lineRule="auto"/>
        <w:rPr>
          <w:rFonts w:ascii="Verdana" w:eastAsia="Times New Roman" w:hAnsi="Verdana" w:cs="Times New Roman"/>
          <w:lang w:eastAsia="de-DE"/>
        </w:rPr>
      </w:pPr>
      <w:r w:rsidRPr="00BB18D6">
        <w:rPr>
          <w:rFonts w:ascii="Verdana" w:eastAsia="Times New Roman" w:hAnsi="Verdana" w:cs="Times New Roman"/>
          <w:lang w:eastAsia="de-DE"/>
        </w:rPr>
        <w:t xml:space="preserve">Frau Nadine Stolz </w:t>
      </w:r>
    </w:p>
    <w:p w14:paraId="2DB3BF7D" w14:textId="77777777" w:rsidR="00BD20E0" w:rsidRPr="00BB18D6" w:rsidRDefault="00BD20E0" w:rsidP="00BD20E0">
      <w:pPr>
        <w:spacing w:after="0" w:line="240" w:lineRule="auto"/>
        <w:rPr>
          <w:rFonts w:ascii="Verdana" w:eastAsia="Times New Roman" w:hAnsi="Verdana" w:cs="Times New Roman"/>
          <w:lang w:eastAsia="de-DE"/>
        </w:rPr>
      </w:pPr>
      <w:r w:rsidRPr="00BB18D6">
        <w:rPr>
          <w:rFonts w:ascii="Verdana" w:eastAsia="Times New Roman" w:hAnsi="Verdana" w:cs="Times New Roman"/>
          <w:lang w:eastAsia="de-DE"/>
        </w:rPr>
        <w:t>Klaustor 4</w:t>
      </w:r>
    </w:p>
    <w:p w14:paraId="63C5E42B" w14:textId="77777777" w:rsidR="00BD20E0" w:rsidRPr="00BB18D6" w:rsidRDefault="00BD20E0" w:rsidP="00BD20E0">
      <w:pPr>
        <w:spacing w:after="0" w:line="240" w:lineRule="auto"/>
        <w:rPr>
          <w:rFonts w:ascii="Verdana" w:eastAsia="Times New Roman" w:hAnsi="Verdana" w:cs="Times New Roman"/>
          <w:lang w:eastAsia="de-DE"/>
        </w:rPr>
      </w:pPr>
      <w:r w:rsidRPr="00BB18D6">
        <w:rPr>
          <w:rFonts w:ascii="Verdana" w:eastAsia="Times New Roman" w:hAnsi="Verdana" w:cs="Times New Roman"/>
          <w:lang w:eastAsia="de-DE"/>
        </w:rPr>
        <w:t>36251 Bad Hersfeld</w:t>
      </w:r>
    </w:p>
    <w:p w14:paraId="39CF2395" w14:textId="77777777" w:rsidR="00BD20E0" w:rsidRPr="00BB18D6" w:rsidRDefault="00BD20E0" w:rsidP="00BD20E0">
      <w:pPr>
        <w:spacing w:after="0" w:line="240" w:lineRule="auto"/>
        <w:rPr>
          <w:rFonts w:ascii="Verdana" w:eastAsia="Times New Roman" w:hAnsi="Verdana" w:cs="Times New Roman"/>
          <w:lang w:eastAsia="de-DE"/>
        </w:rPr>
      </w:pPr>
      <w:r w:rsidRPr="00BB18D6">
        <w:rPr>
          <w:rFonts w:ascii="Verdana" w:eastAsia="Times New Roman" w:hAnsi="Verdana" w:cs="Times New Roman"/>
          <w:lang w:eastAsia="de-DE"/>
        </w:rPr>
        <w:t>Telefon: +49 (0)6621 – 9680093</w:t>
      </w:r>
    </w:p>
    <w:p w14:paraId="5A94DC6D" w14:textId="77777777" w:rsidR="00BD20E0" w:rsidRPr="00BB18D6" w:rsidRDefault="00BD20E0" w:rsidP="00BD20E0">
      <w:pPr>
        <w:spacing w:after="0" w:line="240" w:lineRule="auto"/>
        <w:rPr>
          <w:rFonts w:ascii="Verdana" w:eastAsia="Times New Roman" w:hAnsi="Verdana" w:cs="Times New Roman"/>
          <w:lang w:eastAsia="de-DE"/>
        </w:rPr>
      </w:pPr>
      <w:r w:rsidRPr="00BB18D6">
        <w:rPr>
          <w:rFonts w:ascii="Verdana" w:eastAsia="Times New Roman" w:hAnsi="Verdana" w:cs="Times New Roman"/>
          <w:lang w:eastAsia="de-DE"/>
        </w:rPr>
        <w:t xml:space="preserve">Mail: </w:t>
      </w:r>
      <w:hyperlink r:id="rId8" w:history="1">
        <w:r w:rsidRPr="00BB18D6">
          <w:rPr>
            <w:rStyle w:val="Hyperlink"/>
            <w:rFonts w:ascii="Verdana" w:eastAsia="Times New Roman" w:hAnsi="Verdana" w:cs="Times New Roman"/>
            <w:lang w:eastAsia="de-DE"/>
          </w:rPr>
          <w:t>nadine.stolz@sicherheitstechnik-stolz.de</w:t>
        </w:r>
      </w:hyperlink>
    </w:p>
    <w:p w14:paraId="791CB04C" w14:textId="77777777" w:rsidR="00BD20E0" w:rsidRPr="00BB18D6" w:rsidRDefault="00BD20E0" w:rsidP="00BD20E0">
      <w:pPr>
        <w:spacing w:after="0" w:line="240" w:lineRule="auto"/>
        <w:rPr>
          <w:rFonts w:ascii="Verdana" w:eastAsia="Times New Roman" w:hAnsi="Verdana" w:cs="Times New Roman"/>
          <w:lang w:eastAsia="de-DE"/>
        </w:rPr>
      </w:pPr>
    </w:p>
    <w:p w14:paraId="7DDF06EF" w14:textId="77777777" w:rsidR="006949DD" w:rsidRPr="00BB18D6" w:rsidRDefault="00BD20E0" w:rsidP="00BD20E0">
      <w:pPr>
        <w:spacing w:after="0" w:line="240" w:lineRule="auto"/>
        <w:rPr>
          <w:rFonts w:ascii="Verdana" w:eastAsia="Times New Roman" w:hAnsi="Verdana" w:cs="Times New Roman"/>
          <w:b/>
          <w:bCs/>
          <w:lang w:eastAsia="de-DE"/>
        </w:rPr>
      </w:pPr>
      <w:r w:rsidRPr="00BB18D6">
        <w:rPr>
          <w:rFonts w:ascii="Verdana" w:eastAsia="Times New Roman" w:hAnsi="Verdana" w:cs="Times New Roman"/>
          <w:b/>
          <w:bCs/>
          <w:lang w:eastAsia="de-DE"/>
        </w:rPr>
        <w:t xml:space="preserve">4. Zwecke und Rechtsgrundlage der Verarbeitung </w:t>
      </w:r>
    </w:p>
    <w:p w14:paraId="29C08FFE" w14:textId="7019EFBD" w:rsidR="00BD20E0" w:rsidRPr="00BB18D6" w:rsidRDefault="00BD20E0" w:rsidP="00BD20E0">
      <w:pPr>
        <w:spacing w:after="0" w:line="240" w:lineRule="auto"/>
        <w:rPr>
          <w:rFonts w:ascii="Verdana" w:eastAsia="Times New Roman" w:hAnsi="Verdana" w:cs="Times New Roman"/>
          <w:b/>
          <w:bCs/>
          <w:lang w:eastAsia="de-DE"/>
        </w:rPr>
      </w:pPr>
      <w:r w:rsidRPr="00BB18D6">
        <w:rPr>
          <w:rFonts w:ascii="Verdana" w:eastAsia="Times New Roman" w:hAnsi="Verdana" w:cs="Times New Roman"/>
          <w:b/>
          <w:bCs/>
          <w:lang w:eastAsia="de-DE"/>
        </w:rPr>
        <w:t xml:space="preserve">personenbezogener Daten: </w:t>
      </w:r>
    </w:p>
    <w:p w14:paraId="2405F12A" w14:textId="77777777" w:rsidR="006949DD" w:rsidRPr="00BB18D6" w:rsidRDefault="006949DD" w:rsidP="00BD20E0">
      <w:pPr>
        <w:spacing w:after="0" w:line="240" w:lineRule="auto"/>
        <w:rPr>
          <w:rFonts w:ascii="Verdana" w:eastAsia="Times New Roman" w:hAnsi="Verdana" w:cs="Times New Roman"/>
          <w:lang w:eastAsia="de-DE"/>
        </w:rPr>
      </w:pPr>
    </w:p>
    <w:p w14:paraId="5B60C06A" w14:textId="77777777" w:rsidR="00BD20E0" w:rsidRPr="00BB18D6" w:rsidRDefault="00BD20E0" w:rsidP="00BD20E0">
      <w:pPr>
        <w:pStyle w:val="Listenabsatz"/>
        <w:numPr>
          <w:ilvl w:val="0"/>
          <w:numId w:val="1"/>
        </w:numPr>
        <w:spacing w:after="0" w:line="240" w:lineRule="auto"/>
        <w:rPr>
          <w:rFonts w:ascii="Verdana" w:eastAsia="Times New Roman" w:hAnsi="Verdana" w:cs="Times New Roman"/>
          <w:lang w:eastAsia="de-DE"/>
        </w:rPr>
      </w:pPr>
      <w:r w:rsidRPr="00BB18D6">
        <w:rPr>
          <w:rFonts w:ascii="Verdana" w:eastAsia="Times New Roman" w:hAnsi="Verdana" w:cs="Times New Roman"/>
          <w:lang w:eastAsia="de-DE"/>
        </w:rPr>
        <w:t xml:space="preserve">An-, Um- und Abmeldungen von Gewerbetreibenden (Führen eines </w:t>
      </w:r>
    </w:p>
    <w:p w14:paraId="10294109" w14:textId="77777777" w:rsidR="00896BBF" w:rsidRPr="00BB18D6" w:rsidRDefault="00BD20E0" w:rsidP="00BD20E0">
      <w:pPr>
        <w:spacing w:after="0" w:line="240" w:lineRule="auto"/>
        <w:ind w:firstLine="708"/>
        <w:rPr>
          <w:rFonts w:ascii="Verdana" w:eastAsia="Times New Roman" w:hAnsi="Verdana" w:cs="Times New Roman"/>
          <w:lang w:eastAsia="de-DE"/>
        </w:rPr>
      </w:pPr>
      <w:r w:rsidRPr="00BB18D6">
        <w:rPr>
          <w:rFonts w:ascii="Verdana" w:eastAsia="Times New Roman" w:hAnsi="Verdana" w:cs="Times New Roman"/>
          <w:lang w:eastAsia="de-DE"/>
        </w:rPr>
        <w:t>Gewerberegisters) nach § 14 und Anzeigen nach § 55 c Gewerbe</w:t>
      </w:r>
      <w:r w:rsidR="00896BBF" w:rsidRPr="00BB18D6">
        <w:rPr>
          <w:rFonts w:ascii="Verdana" w:eastAsia="Times New Roman" w:hAnsi="Verdana" w:cs="Times New Roman"/>
          <w:lang w:eastAsia="de-DE"/>
        </w:rPr>
        <w:t>-</w:t>
      </w:r>
    </w:p>
    <w:p w14:paraId="266B2585" w14:textId="19B0AA7F" w:rsidR="00BD20E0" w:rsidRPr="00BB18D6" w:rsidRDefault="00BD20E0" w:rsidP="00896BBF">
      <w:pPr>
        <w:spacing w:after="0" w:line="240" w:lineRule="auto"/>
        <w:ind w:firstLine="708"/>
        <w:rPr>
          <w:rFonts w:ascii="Verdana" w:eastAsia="Times New Roman" w:hAnsi="Verdana" w:cs="Times New Roman"/>
          <w:lang w:eastAsia="de-DE"/>
        </w:rPr>
      </w:pPr>
      <w:r w:rsidRPr="00BB18D6">
        <w:rPr>
          <w:rFonts w:ascii="Verdana" w:eastAsia="Times New Roman" w:hAnsi="Verdana" w:cs="Times New Roman"/>
          <w:lang w:eastAsia="de-DE"/>
        </w:rPr>
        <w:t xml:space="preserve">ordnung (GewO),  </w:t>
      </w:r>
    </w:p>
    <w:p w14:paraId="778B3781" w14:textId="77777777" w:rsidR="00BD20E0" w:rsidRPr="00BB18D6" w:rsidRDefault="00BD20E0" w:rsidP="00BD20E0">
      <w:pPr>
        <w:pStyle w:val="Listenabsatz"/>
        <w:numPr>
          <w:ilvl w:val="0"/>
          <w:numId w:val="1"/>
        </w:numPr>
        <w:spacing w:after="0" w:line="240" w:lineRule="auto"/>
        <w:rPr>
          <w:rFonts w:ascii="Verdana" w:eastAsia="Times New Roman" w:hAnsi="Verdana" w:cs="Times New Roman"/>
          <w:lang w:eastAsia="de-DE"/>
        </w:rPr>
      </w:pPr>
      <w:r w:rsidRPr="00BB18D6">
        <w:rPr>
          <w:rFonts w:ascii="Verdana" w:eastAsia="Times New Roman" w:hAnsi="Verdana" w:cs="Times New Roman"/>
          <w:lang w:eastAsia="de-DE"/>
        </w:rPr>
        <w:t>Beantragung und Erteilung von Gestattungen und Erlaubnissen ent</w:t>
      </w:r>
    </w:p>
    <w:p w14:paraId="32DD480D" w14:textId="1E1CF9BF" w:rsidR="00BD20E0" w:rsidRPr="00BB18D6" w:rsidRDefault="00BD20E0" w:rsidP="00BD20E0">
      <w:pPr>
        <w:spacing w:after="0" w:line="240" w:lineRule="auto"/>
        <w:ind w:firstLine="708"/>
        <w:rPr>
          <w:rFonts w:ascii="Verdana" w:eastAsia="Times New Roman" w:hAnsi="Verdana" w:cs="Times New Roman"/>
          <w:lang w:eastAsia="de-DE"/>
        </w:rPr>
      </w:pPr>
      <w:r w:rsidRPr="00BB18D6">
        <w:rPr>
          <w:rFonts w:ascii="Verdana" w:eastAsia="Times New Roman" w:hAnsi="Verdana" w:cs="Times New Roman"/>
          <w:lang w:eastAsia="de-DE"/>
        </w:rPr>
        <w:t xml:space="preserve">sprechend der GewO und </w:t>
      </w:r>
      <w:r w:rsidR="00896BBF" w:rsidRPr="00BB18D6">
        <w:rPr>
          <w:rFonts w:ascii="Verdana" w:eastAsia="Times New Roman" w:hAnsi="Verdana" w:cs="Times New Roman"/>
          <w:lang w:eastAsia="de-DE"/>
        </w:rPr>
        <w:t>entsprechend Spezialgesetzen</w:t>
      </w:r>
      <w:r w:rsidRPr="00BB18D6">
        <w:rPr>
          <w:rFonts w:ascii="Verdana" w:eastAsia="Times New Roman" w:hAnsi="Verdana" w:cs="Times New Roman"/>
          <w:lang w:eastAsia="de-DE"/>
        </w:rPr>
        <w:t>, z. B. Gast</w:t>
      </w:r>
    </w:p>
    <w:p w14:paraId="6E21DBAF" w14:textId="77777777" w:rsidR="00BD20E0" w:rsidRPr="00BB18D6" w:rsidRDefault="00BD20E0" w:rsidP="00BD20E0">
      <w:pPr>
        <w:spacing w:after="0" w:line="240" w:lineRule="auto"/>
        <w:ind w:firstLine="708"/>
        <w:rPr>
          <w:rFonts w:ascii="Verdana" w:eastAsia="Times New Roman" w:hAnsi="Verdana" w:cs="Times New Roman"/>
          <w:lang w:eastAsia="de-DE"/>
        </w:rPr>
      </w:pPr>
      <w:proofErr w:type="spellStart"/>
      <w:r w:rsidRPr="00BB18D6">
        <w:rPr>
          <w:rFonts w:ascii="Verdana" w:eastAsia="Times New Roman" w:hAnsi="Verdana" w:cs="Times New Roman"/>
          <w:lang w:eastAsia="de-DE"/>
        </w:rPr>
        <w:t>stättengesetz</w:t>
      </w:r>
      <w:proofErr w:type="spellEnd"/>
      <w:r w:rsidRPr="00BB18D6">
        <w:rPr>
          <w:rFonts w:ascii="Verdana" w:eastAsia="Times New Roman" w:hAnsi="Verdana" w:cs="Times New Roman"/>
          <w:lang w:eastAsia="de-DE"/>
        </w:rPr>
        <w:t xml:space="preserve"> (GastG),  </w:t>
      </w:r>
    </w:p>
    <w:p w14:paraId="47379821" w14:textId="77777777" w:rsidR="00BD20E0" w:rsidRPr="00BB18D6" w:rsidRDefault="00BD20E0" w:rsidP="00BD20E0">
      <w:pPr>
        <w:pStyle w:val="Listenabsatz"/>
        <w:numPr>
          <w:ilvl w:val="0"/>
          <w:numId w:val="1"/>
        </w:numPr>
        <w:spacing w:after="0" w:line="240" w:lineRule="auto"/>
        <w:rPr>
          <w:rFonts w:ascii="Verdana" w:eastAsia="Times New Roman" w:hAnsi="Verdana" w:cs="Times New Roman"/>
          <w:lang w:eastAsia="de-DE"/>
        </w:rPr>
      </w:pPr>
      <w:r w:rsidRPr="00BB18D6">
        <w:rPr>
          <w:rFonts w:ascii="Verdana" w:eastAsia="Times New Roman" w:hAnsi="Verdana" w:cs="Times New Roman"/>
          <w:lang w:eastAsia="de-DE"/>
        </w:rPr>
        <w:t xml:space="preserve">Datenübermittlung, Auskünfte nach § 14 GewO i. V. m. der </w:t>
      </w:r>
    </w:p>
    <w:p w14:paraId="242A8E63" w14:textId="3AD3FD62" w:rsidR="00BD20E0" w:rsidRPr="00BB18D6" w:rsidRDefault="00BD20E0" w:rsidP="00BD20E0">
      <w:pPr>
        <w:pStyle w:val="Listenabsatz"/>
        <w:spacing w:after="0" w:line="240" w:lineRule="auto"/>
        <w:rPr>
          <w:rFonts w:ascii="Verdana" w:eastAsia="Times New Roman" w:hAnsi="Verdana" w:cs="Times New Roman"/>
          <w:lang w:eastAsia="de-DE"/>
        </w:rPr>
      </w:pPr>
      <w:r w:rsidRPr="00BB18D6">
        <w:rPr>
          <w:rFonts w:ascii="Verdana" w:eastAsia="Times New Roman" w:hAnsi="Verdana" w:cs="Times New Roman"/>
          <w:lang w:eastAsia="de-DE"/>
        </w:rPr>
        <w:t xml:space="preserve">Gewerbeanzeigenverordnung (GewAnzV),  </w:t>
      </w:r>
    </w:p>
    <w:p w14:paraId="0FA53ED7" w14:textId="3527FE8F" w:rsidR="00BD20E0" w:rsidRPr="00BB18D6" w:rsidRDefault="00BD20E0" w:rsidP="00BD20E0">
      <w:pPr>
        <w:spacing w:after="0" w:line="240" w:lineRule="auto"/>
        <w:ind w:firstLine="708"/>
        <w:rPr>
          <w:rFonts w:ascii="Verdana" w:eastAsia="Times New Roman" w:hAnsi="Verdana" w:cs="Times New Roman"/>
          <w:lang w:eastAsia="de-DE"/>
        </w:rPr>
      </w:pPr>
      <w:r w:rsidRPr="00BB18D6">
        <w:rPr>
          <w:rFonts w:ascii="Verdana" w:eastAsia="Times New Roman" w:hAnsi="Verdana" w:cs="Times New Roman"/>
          <w:lang w:eastAsia="de-DE"/>
        </w:rPr>
        <w:t xml:space="preserve">Mitteilung an Finanzbehörden zu erteilten Erlaubnissen und </w:t>
      </w:r>
      <w:proofErr w:type="spellStart"/>
      <w:r w:rsidRPr="00BB18D6">
        <w:rPr>
          <w:rFonts w:ascii="Verdana" w:eastAsia="Times New Roman" w:hAnsi="Verdana" w:cs="Times New Roman"/>
          <w:lang w:eastAsia="de-DE"/>
        </w:rPr>
        <w:t>Gestat</w:t>
      </w:r>
      <w:proofErr w:type="spellEnd"/>
      <w:r w:rsidRPr="00BB18D6">
        <w:rPr>
          <w:rFonts w:ascii="Verdana" w:eastAsia="Times New Roman" w:hAnsi="Verdana" w:cs="Times New Roman"/>
          <w:lang w:eastAsia="de-DE"/>
        </w:rPr>
        <w:t>-</w:t>
      </w:r>
    </w:p>
    <w:p w14:paraId="1B67FD61" w14:textId="77777777" w:rsidR="00BD20E0" w:rsidRPr="00BB18D6" w:rsidRDefault="00BD20E0" w:rsidP="00BD20E0">
      <w:pPr>
        <w:spacing w:after="0" w:line="240" w:lineRule="auto"/>
        <w:ind w:firstLine="708"/>
        <w:rPr>
          <w:rFonts w:ascii="Verdana" w:eastAsia="Times New Roman" w:hAnsi="Verdana" w:cs="Times New Roman"/>
          <w:lang w:eastAsia="de-DE"/>
        </w:rPr>
      </w:pPr>
      <w:proofErr w:type="spellStart"/>
      <w:r w:rsidRPr="00BB18D6">
        <w:rPr>
          <w:rFonts w:ascii="Verdana" w:eastAsia="Times New Roman" w:hAnsi="Verdana" w:cs="Times New Roman"/>
          <w:lang w:eastAsia="de-DE"/>
        </w:rPr>
        <w:t>tungen</w:t>
      </w:r>
      <w:proofErr w:type="spellEnd"/>
      <w:r w:rsidRPr="00BB18D6">
        <w:rPr>
          <w:rFonts w:ascii="Verdana" w:eastAsia="Times New Roman" w:hAnsi="Verdana" w:cs="Times New Roman"/>
          <w:lang w:eastAsia="de-DE"/>
        </w:rPr>
        <w:t xml:space="preserve"> nach § 6 der Verordnung über Mitteilung an die Finanz-</w:t>
      </w:r>
    </w:p>
    <w:p w14:paraId="400C5DEE" w14:textId="043F7BDA" w:rsidR="006949DD" w:rsidRPr="00BB18D6" w:rsidRDefault="00BD20E0" w:rsidP="00571889">
      <w:pPr>
        <w:spacing w:after="0" w:line="240" w:lineRule="auto"/>
        <w:ind w:firstLine="708"/>
        <w:rPr>
          <w:rFonts w:ascii="Verdana" w:eastAsia="Times New Roman" w:hAnsi="Verdana" w:cs="Times New Roman"/>
          <w:lang w:eastAsia="de-DE"/>
        </w:rPr>
      </w:pPr>
      <w:proofErr w:type="spellStart"/>
      <w:r w:rsidRPr="00BB18D6">
        <w:rPr>
          <w:rFonts w:ascii="Verdana" w:eastAsia="Times New Roman" w:hAnsi="Verdana" w:cs="Times New Roman"/>
          <w:lang w:eastAsia="de-DE"/>
        </w:rPr>
        <w:t>behörden</w:t>
      </w:r>
      <w:proofErr w:type="spellEnd"/>
      <w:r w:rsidRPr="00BB18D6">
        <w:rPr>
          <w:rFonts w:ascii="Verdana" w:eastAsia="Times New Roman" w:hAnsi="Verdana" w:cs="Times New Roman"/>
          <w:lang w:eastAsia="de-DE"/>
        </w:rPr>
        <w:t xml:space="preserve"> (Mitteilungsverordnung M-V)  </w:t>
      </w:r>
    </w:p>
    <w:p w14:paraId="58C79C6F" w14:textId="77777777" w:rsidR="00BD20E0" w:rsidRPr="00BB18D6" w:rsidRDefault="00BD20E0" w:rsidP="00BD20E0">
      <w:pPr>
        <w:pStyle w:val="Listenabsatz"/>
        <w:numPr>
          <w:ilvl w:val="0"/>
          <w:numId w:val="1"/>
        </w:numPr>
        <w:spacing w:after="0" w:line="240" w:lineRule="auto"/>
        <w:rPr>
          <w:rFonts w:ascii="Verdana" w:eastAsia="Times New Roman" w:hAnsi="Verdana" w:cs="Times New Roman"/>
          <w:lang w:eastAsia="de-DE"/>
        </w:rPr>
      </w:pPr>
      <w:r w:rsidRPr="00BB18D6">
        <w:rPr>
          <w:rFonts w:ascii="Verdana" w:eastAsia="Times New Roman" w:hAnsi="Verdana" w:cs="Times New Roman"/>
          <w:lang w:eastAsia="de-DE"/>
        </w:rPr>
        <w:t xml:space="preserve">Auskünfte an öffentliche und nicht öffentliche Stellen nach § 14 </w:t>
      </w:r>
    </w:p>
    <w:p w14:paraId="6DA9F08F" w14:textId="7CC942FC" w:rsidR="00BD20E0" w:rsidRDefault="00BD20E0" w:rsidP="00BD20E0">
      <w:pPr>
        <w:pStyle w:val="Listenabsatz"/>
        <w:spacing w:after="0" w:line="240" w:lineRule="auto"/>
        <w:rPr>
          <w:rFonts w:ascii="Verdana" w:eastAsia="Times New Roman" w:hAnsi="Verdana" w:cs="Times New Roman"/>
          <w:lang w:eastAsia="de-DE"/>
        </w:rPr>
      </w:pPr>
      <w:r w:rsidRPr="00BB18D6">
        <w:rPr>
          <w:rFonts w:ascii="Verdana" w:eastAsia="Times New Roman" w:hAnsi="Verdana" w:cs="Times New Roman"/>
          <w:lang w:eastAsia="de-DE"/>
        </w:rPr>
        <w:t xml:space="preserve">GewO,  </w:t>
      </w:r>
    </w:p>
    <w:p w14:paraId="635D9FF9" w14:textId="77777777" w:rsidR="00AE54DF" w:rsidRDefault="00AE54DF" w:rsidP="00BD20E0">
      <w:pPr>
        <w:pStyle w:val="Listenabsatz"/>
        <w:spacing w:after="0" w:line="240" w:lineRule="auto"/>
        <w:rPr>
          <w:rFonts w:ascii="Verdana" w:eastAsia="Times New Roman" w:hAnsi="Verdana" w:cs="Times New Roman"/>
          <w:lang w:eastAsia="de-DE"/>
        </w:rPr>
      </w:pPr>
    </w:p>
    <w:p w14:paraId="32610F0F" w14:textId="77777777" w:rsidR="00AE54DF" w:rsidRDefault="00AE54DF" w:rsidP="00BD20E0">
      <w:pPr>
        <w:pStyle w:val="Listenabsatz"/>
        <w:spacing w:after="0" w:line="240" w:lineRule="auto"/>
        <w:rPr>
          <w:rFonts w:ascii="Verdana" w:eastAsia="Times New Roman" w:hAnsi="Verdana" w:cs="Times New Roman"/>
          <w:lang w:eastAsia="de-DE"/>
        </w:rPr>
      </w:pPr>
    </w:p>
    <w:p w14:paraId="12755CDF" w14:textId="77777777" w:rsidR="00AE54DF" w:rsidRPr="00BB18D6" w:rsidRDefault="00AE54DF" w:rsidP="00BD20E0">
      <w:pPr>
        <w:pStyle w:val="Listenabsatz"/>
        <w:spacing w:after="0" w:line="240" w:lineRule="auto"/>
        <w:rPr>
          <w:rFonts w:ascii="Verdana" w:eastAsia="Times New Roman" w:hAnsi="Verdana" w:cs="Times New Roman"/>
          <w:lang w:eastAsia="de-DE"/>
        </w:rPr>
      </w:pPr>
    </w:p>
    <w:p w14:paraId="2B7E8E6B" w14:textId="77777777" w:rsidR="00BD20E0" w:rsidRPr="00BB18D6" w:rsidRDefault="00BD20E0" w:rsidP="00BD20E0">
      <w:pPr>
        <w:pStyle w:val="Listenabsatz"/>
        <w:numPr>
          <w:ilvl w:val="0"/>
          <w:numId w:val="1"/>
        </w:numPr>
        <w:spacing w:after="0" w:line="240" w:lineRule="auto"/>
        <w:rPr>
          <w:rFonts w:ascii="Verdana" w:eastAsia="Times New Roman" w:hAnsi="Verdana" w:cs="Times New Roman"/>
          <w:lang w:eastAsia="de-DE"/>
        </w:rPr>
      </w:pPr>
      <w:r w:rsidRPr="00BB18D6">
        <w:rPr>
          <w:rFonts w:ascii="Verdana" w:eastAsia="Times New Roman" w:hAnsi="Verdana" w:cs="Times New Roman"/>
          <w:lang w:eastAsia="de-DE"/>
        </w:rPr>
        <w:lastRenderedPageBreak/>
        <w:t xml:space="preserve">Erhebung von Zuverlässigkeitsdaten und eventuell ortsbezogenen </w:t>
      </w:r>
    </w:p>
    <w:p w14:paraId="312A6B13" w14:textId="77777777" w:rsidR="00BD20E0" w:rsidRPr="00BB18D6" w:rsidRDefault="00BD20E0" w:rsidP="00BD20E0">
      <w:pPr>
        <w:spacing w:after="0" w:line="240" w:lineRule="auto"/>
        <w:ind w:firstLine="708"/>
        <w:rPr>
          <w:rFonts w:ascii="Verdana" w:eastAsia="Times New Roman" w:hAnsi="Verdana" w:cs="Times New Roman"/>
          <w:lang w:eastAsia="de-DE"/>
        </w:rPr>
      </w:pPr>
      <w:r w:rsidRPr="00BB18D6">
        <w:rPr>
          <w:rFonts w:ascii="Verdana" w:eastAsia="Times New Roman" w:hAnsi="Verdana" w:cs="Times New Roman"/>
          <w:lang w:eastAsia="de-DE"/>
        </w:rPr>
        <w:t xml:space="preserve">Daten (Räumlichkeiten zur Gewerbenutzung) für Entscheidungen </w:t>
      </w:r>
    </w:p>
    <w:p w14:paraId="435A8754" w14:textId="77777777" w:rsidR="00BD20E0" w:rsidRPr="00BB18D6" w:rsidRDefault="00BD20E0" w:rsidP="00BD20E0">
      <w:pPr>
        <w:spacing w:after="0" w:line="240" w:lineRule="auto"/>
        <w:ind w:firstLine="708"/>
        <w:rPr>
          <w:rFonts w:ascii="Verdana" w:eastAsia="Times New Roman" w:hAnsi="Verdana" w:cs="Times New Roman"/>
          <w:lang w:eastAsia="de-DE"/>
        </w:rPr>
      </w:pPr>
      <w:r w:rsidRPr="00BB18D6">
        <w:rPr>
          <w:rFonts w:ascii="Verdana" w:eastAsia="Times New Roman" w:hAnsi="Verdana" w:cs="Times New Roman"/>
          <w:lang w:eastAsia="de-DE"/>
        </w:rPr>
        <w:t xml:space="preserve">über Anträge zu erlaubnispflichtigen Gewerben nach der GewO und </w:t>
      </w:r>
    </w:p>
    <w:p w14:paraId="030669AD" w14:textId="77777777" w:rsidR="00BD20E0" w:rsidRPr="00BB18D6" w:rsidRDefault="00BD20E0" w:rsidP="00BD20E0">
      <w:pPr>
        <w:spacing w:after="0" w:line="240" w:lineRule="auto"/>
        <w:ind w:firstLine="708"/>
        <w:rPr>
          <w:rFonts w:ascii="Verdana" w:eastAsia="Times New Roman" w:hAnsi="Verdana" w:cs="Times New Roman"/>
          <w:lang w:eastAsia="de-DE"/>
        </w:rPr>
      </w:pPr>
      <w:r w:rsidRPr="00BB18D6">
        <w:rPr>
          <w:rFonts w:ascii="Verdana" w:eastAsia="Times New Roman" w:hAnsi="Verdana" w:cs="Times New Roman"/>
          <w:lang w:eastAsia="de-DE"/>
        </w:rPr>
        <w:t xml:space="preserve">dem GastG,   </w:t>
      </w:r>
    </w:p>
    <w:p w14:paraId="2810C241" w14:textId="77777777" w:rsidR="00BD20E0" w:rsidRPr="00BB18D6" w:rsidRDefault="00BD20E0" w:rsidP="00BD20E0">
      <w:pPr>
        <w:pStyle w:val="Listenabsatz"/>
        <w:numPr>
          <w:ilvl w:val="0"/>
          <w:numId w:val="1"/>
        </w:numPr>
        <w:spacing w:after="0" w:line="240" w:lineRule="auto"/>
        <w:rPr>
          <w:rFonts w:ascii="Verdana" w:eastAsia="Times New Roman" w:hAnsi="Verdana" w:cs="Times New Roman"/>
          <w:lang w:eastAsia="de-DE"/>
        </w:rPr>
      </w:pPr>
      <w:r w:rsidRPr="00BB18D6">
        <w:rPr>
          <w:rFonts w:ascii="Verdana" w:eastAsia="Times New Roman" w:hAnsi="Verdana" w:cs="Times New Roman"/>
          <w:lang w:eastAsia="de-DE"/>
        </w:rPr>
        <w:t xml:space="preserve">notwendige Gewerbeuntersagungen und Widerrufe nach der GewO </w:t>
      </w:r>
    </w:p>
    <w:p w14:paraId="25F8F821" w14:textId="77777777" w:rsidR="00BD20E0" w:rsidRPr="00BB18D6" w:rsidRDefault="00BD20E0" w:rsidP="00BD20E0">
      <w:pPr>
        <w:spacing w:after="0" w:line="240" w:lineRule="auto"/>
        <w:ind w:firstLine="708"/>
        <w:rPr>
          <w:rFonts w:ascii="Verdana" w:eastAsia="Times New Roman" w:hAnsi="Verdana" w:cs="Times New Roman"/>
          <w:lang w:eastAsia="de-DE"/>
        </w:rPr>
      </w:pPr>
      <w:r w:rsidRPr="00BB18D6">
        <w:rPr>
          <w:rFonts w:ascii="Verdana" w:eastAsia="Times New Roman" w:hAnsi="Verdana" w:cs="Times New Roman"/>
          <w:lang w:eastAsia="de-DE"/>
        </w:rPr>
        <w:t xml:space="preserve">oder dem GastG,  </w:t>
      </w:r>
    </w:p>
    <w:p w14:paraId="6231D27B" w14:textId="77777777" w:rsidR="00BD20E0" w:rsidRPr="00BB18D6" w:rsidRDefault="00BD20E0" w:rsidP="00BD20E0">
      <w:pPr>
        <w:pStyle w:val="Listenabsatz"/>
        <w:numPr>
          <w:ilvl w:val="0"/>
          <w:numId w:val="1"/>
        </w:numPr>
        <w:spacing w:after="0" w:line="240" w:lineRule="auto"/>
        <w:rPr>
          <w:rFonts w:ascii="Verdana" w:eastAsia="Times New Roman" w:hAnsi="Verdana" w:cs="Times New Roman"/>
          <w:lang w:eastAsia="de-DE"/>
        </w:rPr>
      </w:pPr>
      <w:r w:rsidRPr="00BB18D6">
        <w:rPr>
          <w:rFonts w:ascii="Verdana" w:eastAsia="Times New Roman" w:hAnsi="Verdana" w:cs="Times New Roman"/>
          <w:lang w:eastAsia="de-DE"/>
        </w:rPr>
        <w:t xml:space="preserve">Erhebung von Prüfdaten zur Zuverlässigkeit nach den §§ 35, 59 </w:t>
      </w:r>
    </w:p>
    <w:p w14:paraId="2486E309" w14:textId="2C64AB07" w:rsidR="00BD20E0" w:rsidRPr="00BB18D6" w:rsidRDefault="00BD20E0" w:rsidP="00BD20E0">
      <w:pPr>
        <w:pStyle w:val="Listenabsatz"/>
        <w:spacing w:after="0" w:line="240" w:lineRule="auto"/>
        <w:rPr>
          <w:rFonts w:ascii="Verdana" w:eastAsia="Times New Roman" w:hAnsi="Verdana" w:cs="Times New Roman"/>
          <w:lang w:eastAsia="de-DE"/>
        </w:rPr>
      </w:pPr>
      <w:r w:rsidRPr="00BB18D6">
        <w:rPr>
          <w:rFonts w:ascii="Verdana" w:eastAsia="Times New Roman" w:hAnsi="Verdana" w:cs="Times New Roman"/>
          <w:lang w:eastAsia="de-DE"/>
        </w:rPr>
        <w:t>GewO, nach § 15 GastG</w:t>
      </w:r>
    </w:p>
    <w:p w14:paraId="6B094D71" w14:textId="77777777" w:rsidR="00896BBF" w:rsidRPr="00BB18D6" w:rsidRDefault="00896BBF" w:rsidP="00896BBF">
      <w:pPr>
        <w:spacing w:after="0" w:line="240" w:lineRule="auto"/>
        <w:rPr>
          <w:rFonts w:ascii="Verdana" w:eastAsia="Times New Roman" w:hAnsi="Verdana" w:cs="Times New Roman"/>
          <w:lang w:eastAsia="de-DE"/>
        </w:rPr>
      </w:pPr>
    </w:p>
    <w:p w14:paraId="33C32A28" w14:textId="77777777" w:rsidR="00896BBF" w:rsidRPr="00BB18D6" w:rsidRDefault="00896BBF" w:rsidP="00896BBF">
      <w:pPr>
        <w:spacing w:after="0" w:line="240" w:lineRule="auto"/>
        <w:rPr>
          <w:rFonts w:ascii="Verdana" w:eastAsia="Times New Roman" w:hAnsi="Verdana" w:cs="Times New Roman"/>
          <w:lang w:eastAsia="de-DE"/>
        </w:rPr>
      </w:pPr>
    </w:p>
    <w:p w14:paraId="65B9837F" w14:textId="77777777" w:rsidR="00896BBF" w:rsidRPr="00BB18D6" w:rsidRDefault="00896BBF" w:rsidP="00896BBF">
      <w:pPr>
        <w:spacing w:after="0" w:line="240" w:lineRule="auto"/>
        <w:rPr>
          <w:rFonts w:ascii="Verdana" w:eastAsia="Times New Roman" w:hAnsi="Verdana" w:cs="Times New Roman"/>
          <w:b/>
          <w:bCs/>
          <w:lang w:eastAsia="de-DE"/>
        </w:rPr>
      </w:pPr>
      <w:r w:rsidRPr="00BB18D6">
        <w:rPr>
          <w:rFonts w:ascii="Verdana" w:eastAsia="Times New Roman" w:hAnsi="Verdana" w:cs="Times New Roman"/>
          <w:b/>
          <w:bCs/>
          <w:lang w:eastAsia="de-DE"/>
        </w:rPr>
        <w:t xml:space="preserve">5. Folgen bei Nichtbereitstellung der Daten durch die betroffene </w:t>
      </w:r>
    </w:p>
    <w:p w14:paraId="18F69BAC" w14:textId="77777777" w:rsidR="00896BBF" w:rsidRPr="00BB18D6" w:rsidRDefault="00896BBF" w:rsidP="00896BBF">
      <w:pPr>
        <w:spacing w:after="0" w:line="240" w:lineRule="auto"/>
        <w:rPr>
          <w:rFonts w:ascii="Verdana" w:eastAsia="Times New Roman" w:hAnsi="Verdana" w:cs="Times New Roman"/>
          <w:lang w:eastAsia="de-DE"/>
        </w:rPr>
      </w:pPr>
      <w:r w:rsidRPr="00BB18D6">
        <w:rPr>
          <w:rFonts w:ascii="Verdana" w:eastAsia="Times New Roman" w:hAnsi="Verdana" w:cs="Times New Roman"/>
          <w:b/>
          <w:bCs/>
          <w:lang w:eastAsia="de-DE"/>
        </w:rPr>
        <w:t>Person</w:t>
      </w:r>
      <w:r w:rsidRPr="00BB18D6">
        <w:rPr>
          <w:rFonts w:ascii="Verdana" w:eastAsia="Times New Roman" w:hAnsi="Verdana" w:cs="Times New Roman"/>
          <w:lang w:eastAsia="de-DE"/>
        </w:rPr>
        <w:t xml:space="preserve"> </w:t>
      </w:r>
    </w:p>
    <w:p w14:paraId="5CBA9E9E" w14:textId="77777777" w:rsidR="00896BBF" w:rsidRPr="00BB18D6" w:rsidRDefault="00896BBF" w:rsidP="00896BBF">
      <w:pPr>
        <w:spacing w:after="0" w:line="240" w:lineRule="auto"/>
        <w:rPr>
          <w:rFonts w:ascii="Verdana" w:eastAsia="Times New Roman" w:hAnsi="Verdana" w:cs="Times New Roman"/>
          <w:lang w:eastAsia="de-DE"/>
        </w:rPr>
      </w:pPr>
    </w:p>
    <w:p w14:paraId="095D2149" w14:textId="77777777" w:rsidR="00571889" w:rsidRDefault="00896BBF" w:rsidP="00571889">
      <w:pPr>
        <w:spacing w:after="0" w:line="240" w:lineRule="auto"/>
        <w:ind w:right="-567"/>
        <w:jc w:val="both"/>
        <w:rPr>
          <w:rFonts w:ascii="Verdana" w:eastAsia="Times New Roman" w:hAnsi="Verdana" w:cs="Times New Roman"/>
          <w:lang w:eastAsia="de-DE"/>
        </w:rPr>
      </w:pPr>
      <w:r w:rsidRPr="00BB18D6">
        <w:rPr>
          <w:rFonts w:ascii="Verdana" w:eastAsia="Times New Roman" w:hAnsi="Verdana" w:cs="Times New Roman"/>
          <w:lang w:eastAsia="de-DE"/>
        </w:rPr>
        <w:t>Die Bereitstellung der personenbezogenen Daten ist gesetzlich vor</w:t>
      </w:r>
      <w:r w:rsidR="00571889">
        <w:rPr>
          <w:rFonts w:ascii="Verdana" w:eastAsia="Times New Roman" w:hAnsi="Verdana" w:cs="Times New Roman"/>
          <w:lang w:eastAsia="de-DE"/>
        </w:rPr>
        <w:t>-</w:t>
      </w:r>
    </w:p>
    <w:p w14:paraId="41428250" w14:textId="32AD4353" w:rsidR="00BB18D6" w:rsidRPr="00BB18D6" w:rsidRDefault="00896BBF" w:rsidP="00571889">
      <w:pPr>
        <w:spacing w:after="0" w:line="240" w:lineRule="auto"/>
        <w:ind w:right="-567"/>
        <w:jc w:val="both"/>
        <w:rPr>
          <w:rFonts w:ascii="Verdana" w:eastAsia="Times New Roman" w:hAnsi="Verdana" w:cs="Times New Roman"/>
          <w:lang w:eastAsia="de-DE"/>
        </w:rPr>
      </w:pPr>
      <w:r w:rsidRPr="00BB18D6">
        <w:rPr>
          <w:rFonts w:ascii="Verdana" w:eastAsia="Times New Roman" w:hAnsi="Verdana" w:cs="Times New Roman"/>
          <w:lang w:eastAsia="de-DE"/>
        </w:rPr>
        <w:t>geschrieben. Die betroffene Person ist verpflichtet, die personen</w:t>
      </w:r>
      <w:r w:rsidR="00BB18D6" w:rsidRPr="00BB18D6">
        <w:rPr>
          <w:rFonts w:ascii="Verdana" w:eastAsia="Times New Roman" w:hAnsi="Verdana" w:cs="Times New Roman"/>
          <w:lang w:eastAsia="de-DE"/>
        </w:rPr>
        <w:t>-</w:t>
      </w:r>
    </w:p>
    <w:p w14:paraId="4693F65D" w14:textId="2F8E08F6" w:rsidR="00896BBF" w:rsidRPr="00BB18D6" w:rsidRDefault="00896BBF" w:rsidP="00571889">
      <w:pPr>
        <w:spacing w:after="0" w:line="240" w:lineRule="auto"/>
        <w:ind w:right="-567"/>
        <w:jc w:val="both"/>
        <w:rPr>
          <w:rFonts w:ascii="Verdana" w:eastAsia="Times New Roman" w:hAnsi="Verdana" w:cs="Times New Roman"/>
          <w:lang w:eastAsia="de-DE"/>
        </w:rPr>
      </w:pPr>
      <w:r w:rsidRPr="00BB18D6">
        <w:rPr>
          <w:rFonts w:ascii="Verdana" w:eastAsia="Times New Roman" w:hAnsi="Verdana" w:cs="Times New Roman"/>
          <w:lang w:eastAsia="de-DE"/>
        </w:rPr>
        <w:t xml:space="preserve">bezogenen Daten bereitzustellen.  </w:t>
      </w:r>
    </w:p>
    <w:p w14:paraId="14A572A0" w14:textId="77777777" w:rsidR="006949DD" w:rsidRPr="00BB18D6" w:rsidRDefault="00896BBF" w:rsidP="00571889">
      <w:pPr>
        <w:spacing w:after="0" w:line="240" w:lineRule="auto"/>
        <w:ind w:right="-567"/>
        <w:jc w:val="both"/>
        <w:rPr>
          <w:rFonts w:ascii="Verdana" w:eastAsia="Times New Roman" w:hAnsi="Verdana" w:cs="Times New Roman"/>
          <w:lang w:eastAsia="de-DE"/>
        </w:rPr>
      </w:pPr>
      <w:r w:rsidRPr="00BB18D6">
        <w:rPr>
          <w:rFonts w:ascii="Verdana" w:eastAsia="Times New Roman" w:hAnsi="Verdana" w:cs="Times New Roman"/>
          <w:lang w:eastAsia="de-DE"/>
        </w:rPr>
        <w:t xml:space="preserve">Gewerbean-, -um- und –abmeldungen sowie die Ausfertigung von </w:t>
      </w:r>
    </w:p>
    <w:p w14:paraId="1F436E01" w14:textId="2A2B0F23" w:rsidR="00896BBF" w:rsidRPr="00BB18D6" w:rsidRDefault="00896BBF" w:rsidP="00571889">
      <w:pPr>
        <w:spacing w:after="0" w:line="240" w:lineRule="auto"/>
        <w:ind w:right="-567"/>
        <w:jc w:val="both"/>
        <w:rPr>
          <w:rFonts w:ascii="Verdana" w:eastAsia="Times New Roman" w:hAnsi="Verdana" w:cs="Times New Roman"/>
          <w:lang w:eastAsia="de-DE"/>
        </w:rPr>
      </w:pPr>
      <w:r w:rsidRPr="00BB18D6">
        <w:rPr>
          <w:rFonts w:ascii="Verdana" w:eastAsia="Times New Roman" w:hAnsi="Verdana" w:cs="Times New Roman"/>
          <w:lang w:eastAsia="de-DE"/>
        </w:rPr>
        <w:t xml:space="preserve">Erlaubnissen können ohne die Bereitstellung personenbezogener Daten </w:t>
      </w:r>
    </w:p>
    <w:p w14:paraId="78DFEA10" w14:textId="77777777" w:rsidR="00896BBF" w:rsidRPr="00BB18D6" w:rsidRDefault="00896BBF" w:rsidP="00571889">
      <w:pPr>
        <w:spacing w:after="0" w:line="240" w:lineRule="auto"/>
        <w:ind w:right="-567"/>
        <w:jc w:val="both"/>
        <w:rPr>
          <w:rFonts w:ascii="Verdana" w:eastAsia="Times New Roman" w:hAnsi="Verdana" w:cs="Times New Roman"/>
          <w:lang w:eastAsia="de-DE"/>
        </w:rPr>
      </w:pPr>
      <w:r w:rsidRPr="00BB18D6">
        <w:rPr>
          <w:rFonts w:ascii="Verdana" w:eastAsia="Times New Roman" w:hAnsi="Verdana" w:cs="Times New Roman"/>
          <w:lang w:eastAsia="de-DE"/>
        </w:rPr>
        <w:t xml:space="preserve">nicht erfolgen.  </w:t>
      </w:r>
    </w:p>
    <w:p w14:paraId="41234F83" w14:textId="77777777" w:rsidR="00896BBF" w:rsidRPr="00BB18D6" w:rsidRDefault="00896BBF" w:rsidP="00571889">
      <w:pPr>
        <w:spacing w:after="0" w:line="240" w:lineRule="auto"/>
        <w:ind w:right="-567"/>
        <w:jc w:val="both"/>
        <w:rPr>
          <w:rFonts w:ascii="Verdana" w:eastAsia="Times New Roman" w:hAnsi="Verdana" w:cs="Times New Roman"/>
          <w:lang w:eastAsia="de-DE"/>
        </w:rPr>
      </w:pPr>
      <w:r w:rsidRPr="00BB18D6">
        <w:rPr>
          <w:rFonts w:ascii="Verdana" w:eastAsia="Times New Roman" w:hAnsi="Verdana" w:cs="Times New Roman"/>
          <w:lang w:eastAsia="de-DE"/>
        </w:rPr>
        <w:t xml:space="preserve">Eine nicht ordnungsgemäße Gewerbemeldung in der zuständigen Stadt </w:t>
      </w:r>
    </w:p>
    <w:p w14:paraId="02AE3D6B" w14:textId="740EA4D4" w:rsidR="00896BBF" w:rsidRPr="00BB18D6" w:rsidRDefault="00896BBF" w:rsidP="00571889">
      <w:pPr>
        <w:spacing w:after="0" w:line="240" w:lineRule="auto"/>
        <w:ind w:right="-567"/>
        <w:jc w:val="both"/>
        <w:rPr>
          <w:rFonts w:ascii="Verdana" w:eastAsia="Times New Roman" w:hAnsi="Verdana" w:cs="Times New Roman"/>
          <w:lang w:eastAsia="de-DE"/>
        </w:rPr>
      </w:pPr>
      <w:r w:rsidRPr="00BB18D6">
        <w:rPr>
          <w:rFonts w:ascii="Verdana" w:eastAsia="Times New Roman" w:hAnsi="Verdana" w:cs="Times New Roman"/>
          <w:lang w:eastAsia="de-DE"/>
        </w:rPr>
        <w:t>gemäß § 14 Gewerbeordnung (GewO) und die Ausübung eines erlaub</w:t>
      </w:r>
      <w:r w:rsidR="006949DD" w:rsidRPr="00BB18D6">
        <w:rPr>
          <w:rFonts w:ascii="Verdana" w:eastAsia="Times New Roman" w:hAnsi="Verdana" w:cs="Times New Roman"/>
          <w:lang w:eastAsia="de-DE"/>
        </w:rPr>
        <w:t>nis-</w:t>
      </w:r>
    </w:p>
    <w:p w14:paraId="7176E9C4" w14:textId="0847E919" w:rsidR="00896BBF" w:rsidRPr="00BB18D6" w:rsidRDefault="00896BBF" w:rsidP="00571889">
      <w:pPr>
        <w:spacing w:after="0" w:line="240" w:lineRule="auto"/>
        <w:ind w:right="-567"/>
        <w:jc w:val="both"/>
        <w:rPr>
          <w:rFonts w:ascii="Verdana" w:eastAsia="Times New Roman" w:hAnsi="Verdana" w:cs="Times New Roman"/>
          <w:lang w:eastAsia="de-DE"/>
        </w:rPr>
      </w:pPr>
      <w:r w:rsidRPr="00BB18D6">
        <w:rPr>
          <w:rFonts w:ascii="Verdana" w:eastAsia="Times New Roman" w:hAnsi="Verdana" w:cs="Times New Roman"/>
          <w:lang w:eastAsia="de-DE"/>
        </w:rPr>
        <w:t xml:space="preserve">pflichtigen Gewerbes ohne die entsprechende Erlaubnis stellt eine </w:t>
      </w:r>
    </w:p>
    <w:p w14:paraId="79F2F15F" w14:textId="77777777" w:rsidR="00896BBF" w:rsidRPr="00BB18D6" w:rsidRDefault="00896BBF" w:rsidP="00571889">
      <w:pPr>
        <w:spacing w:after="0" w:line="240" w:lineRule="auto"/>
        <w:ind w:right="-567"/>
        <w:jc w:val="both"/>
        <w:rPr>
          <w:rFonts w:ascii="Verdana" w:eastAsia="Times New Roman" w:hAnsi="Verdana" w:cs="Times New Roman"/>
          <w:lang w:eastAsia="de-DE"/>
        </w:rPr>
      </w:pPr>
      <w:r w:rsidRPr="00BB18D6">
        <w:rPr>
          <w:rFonts w:ascii="Verdana" w:eastAsia="Times New Roman" w:hAnsi="Verdana" w:cs="Times New Roman"/>
          <w:lang w:eastAsia="de-DE"/>
        </w:rPr>
        <w:t xml:space="preserve">Ordnungswidrigkeit dar und kann mit einem Bußgeld geahndet werden </w:t>
      </w:r>
    </w:p>
    <w:p w14:paraId="7822D34D" w14:textId="77777777" w:rsidR="00896BBF" w:rsidRPr="00BB18D6" w:rsidRDefault="00896BBF" w:rsidP="00571889">
      <w:pPr>
        <w:spacing w:after="0" w:line="240" w:lineRule="auto"/>
        <w:ind w:right="-567"/>
        <w:jc w:val="both"/>
        <w:rPr>
          <w:rFonts w:ascii="Verdana" w:eastAsia="Times New Roman" w:hAnsi="Verdana" w:cs="Times New Roman"/>
          <w:lang w:eastAsia="de-DE"/>
        </w:rPr>
      </w:pPr>
      <w:r w:rsidRPr="00BB18D6">
        <w:rPr>
          <w:rFonts w:ascii="Verdana" w:eastAsia="Times New Roman" w:hAnsi="Verdana" w:cs="Times New Roman"/>
          <w:lang w:eastAsia="de-DE"/>
        </w:rPr>
        <w:t xml:space="preserve">(§ 146 GewO). </w:t>
      </w:r>
    </w:p>
    <w:p w14:paraId="3044E74C" w14:textId="77777777" w:rsidR="00896BBF" w:rsidRPr="00BB18D6" w:rsidRDefault="00896BBF" w:rsidP="00896BBF">
      <w:pPr>
        <w:spacing w:after="0" w:line="240" w:lineRule="auto"/>
        <w:rPr>
          <w:rFonts w:ascii="Verdana" w:eastAsia="Times New Roman" w:hAnsi="Verdana" w:cs="Times New Roman"/>
          <w:lang w:eastAsia="de-DE"/>
        </w:rPr>
      </w:pPr>
    </w:p>
    <w:p w14:paraId="6B1132AC" w14:textId="77777777" w:rsidR="00896BBF" w:rsidRPr="00BB18D6" w:rsidRDefault="00896BBF" w:rsidP="00896BBF">
      <w:pPr>
        <w:spacing w:after="0" w:line="240" w:lineRule="auto"/>
        <w:rPr>
          <w:rFonts w:ascii="Verdana" w:eastAsia="Times New Roman" w:hAnsi="Verdana" w:cs="Times New Roman"/>
          <w:b/>
          <w:bCs/>
          <w:lang w:eastAsia="de-DE"/>
        </w:rPr>
      </w:pPr>
      <w:r w:rsidRPr="00BB18D6">
        <w:rPr>
          <w:rFonts w:ascii="Verdana" w:eastAsia="Times New Roman" w:hAnsi="Verdana" w:cs="Times New Roman"/>
          <w:b/>
          <w:bCs/>
          <w:lang w:eastAsia="de-DE"/>
        </w:rPr>
        <w:t xml:space="preserve">6. Weitere Quellen personenbezogener Daten </w:t>
      </w:r>
    </w:p>
    <w:p w14:paraId="27E3E95E" w14:textId="77777777" w:rsidR="00896BBF" w:rsidRPr="00BB18D6" w:rsidRDefault="00896BBF" w:rsidP="00896BBF">
      <w:pPr>
        <w:spacing w:after="0" w:line="240" w:lineRule="auto"/>
        <w:jc w:val="both"/>
        <w:rPr>
          <w:rFonts w:ascii="Verdana" w:eastAsia="Times New Roman" w:hAnsi="Verdana" w:cs="Times New Roman"/>
          <w:b/>
          <w:bCs/>
          <w:lang w:eastAsia="de-DE"/>
        </w:rPr>
      </w:pPr>
    </w:p>
    <w:p w14:paraId="1795693D" w14:textId="77777777" w:rsidR="00896BBF" w:rsidRPr="00BB18D6" w:rsidRDefault="00896BBF" w:rsidP="00896BBF">
      <w:pPr>
        <w:spacing w:after="0" w:line="240" w:lineRule="auto"/>
        <w:jc w:val="both"/>
        <w:rPr>
          <w:rFonts w:ascii="Verdana" w:eastAsia="Times New Roman" w:hAnsi="Verdana" w:cs="Times New Roman"/>
          <w:lang w:eastAsia="de-DE"/>
        </w:rPr>
      </w:pPr>
      <w:r w:rsidRPr="00BB18D6">
        <w:rPr>
          <w:rFonts w:ascii="Verdana" w:eastAsia="Times New Roman" w:hAnsi="Verdana" w:cs="Times New Roman"/>
          <w:lang w:eastAsia="de-DE"/>
        </w:rPr>
        <w:t xml:space="preserve">Wurden die Daten nicht bei der betroffenen Person erhoben, stammen die </w:t>
      </w:r>
    </w:p>
    <w:p w14:paraId="59F3154A" w14:textId="77777777" w:rsidR="00896BBF" w:rsidRPr="00BB18D6" w:rsidRDefault="00896BBF" w:rsidP="00896BBF">
      <w:pPr>
        <w:spacing w:after="0" w:line="240" w:lineRule="auto"/>
        <w:jc w:val="both"/>
        <w:rPr>
          <w:rFonts w:ascii="Verdana" w:eastAsia="Times New Roman" w:hAnsi="Verdana" w:cs="Times New Roman"/>
          <w:lang w:eastAsia="de-DE"/>
        </w:rPr>
      </w:pPr>
      <w:r w:rsidRPr="00BB18D6">
        <w:rPr>
          <w:rFonts w:ascii="Verdana" w:eastAsia="Times New Roman" w:hAnsi="Verdana" w:cs="Times New Roman"/>
          <w:lang w:eastAsia="de-DE"/>
        </w:rPr>
        <w:t xml:space="preserve">personenbezogenen Daten gegebenenfalls zum Teil auch von der IHK, der </w:t>
      </w:r>
    </w:p>
    <w:p w14:paraId="5D849757" w14:textId="77777777" w:rsidR="00896BBF" w:rsidRPr="00BB18D6" w:rsidRDefault="00896BBF" w:rsidP="00896BBF">
      <w:pPr>
        <w:spacing w:after="0" w:line="240" w:lineRule="auto"/>
        <w:jc w:val="both"/>
        <w:rPr>
          <w:rFonts w:ascii="Verdana" w:eastAsia="Times New Roman" w:hAnsi="Verdana" w:cs="Times New Roman"/>
          <w:lang w:eastAsia="de-DE"/>
        </w:rPr>
      </w:pPr>
      <w:r w:rsidRPr="00BB18D6">
        <w:rPr>
          <w:rFonts w:ascii="Verdana" w:eastAsia="Times New Roman" w:hAnsi="Verdana" w:cs="Times New Roman"/>
          <w:lang w:eastAsia="de-DE"/>
        </w:rPr>
        <w:t xml:space="preserve">Handwerkskammer, dem Finanzamt, von Krankenkassen, der Polizei, dem </w:t>
      </w:r>
    </w:p>
    <w:p w14:paraId="4A2A57A0" w14:textId="42AECE2E" w:rsidR="00BD20E0" w:rsidRPr="00BB18D6" w:rsidRDefault="00896BBF" w:rsidP="00896BBF">
      <w:pPr>
        <w:spacing w:after="0" w:line="240" w:lineRule="auto"/>
        <w:jc w:val="both"/>
        <w:rPr>
          <w:rFonts w:ascii="Verdana" w:eastAsia="Times New Roman" w:hAnsi="Verdana" w:cs="Times New Roman"/>
          <w:lang w:eastAsia="de-DE"/>
        </w:rPr>
      </w:pPr>
      <w:r w:rsidRPr="00BB18D6">
        <w:rPr>
          <w:rFonts w:ascii="Verdana" w:eastAsia="Times New Roman" w:hAnsi="Verdana" w:cs="Times New Roman"/>
          <w:lang w:eastAsia="de-DE"/>
        </w:rPr>
        <w:t xml:space="preserve">LKA, dem Vollstreckungsportal Hessens, aus dem Handelsregister. </w:t>
      </w:r>
    </w:p>
    <w:p w14:paraId="7A731B6B" w14:textId="77777777" w:rsidR="00896BBF" w:rsidRPr="00BB18D6" w:rsidRDefault="00896BBF" w:rsidP="00896BBF">
      <w:pPr>
        <w:spacing w:after="0" w:line="240" w:lineRule="auto"/>
        <w:jc w:val="both"/>
        <w:rPr>
          <w:rFonts w:ascii="Verdana" w:eastAsia="Times New Roman" w:hAnsi="Verdana" w:cs="Times New Roman"/>
          <w:lang w:eastAsia="de-DE"/>
        </w:rPr>
      </w:pPr>
    </w:p>
    <w:p w14:paraId="37ADB0D0" w14:textId="77777777" w:rsidR="00896BBF" w:rsidRPr="00BB18D6" w:rsidRDefault="00896BBF" w:rsidP="00896BBF">
      <w:pPr>
        <w:spacing w:after="0" w:line="240" w:lineRule="auto"/>
        <w:jc w:val="both"/>
        <w:rPr>
          <w:rFonts w:ascii="Verdana" w:hAnsi="Verdana"/>
          <w:b/>
          <w:bCs/>
        </w:rPr>
      </w:pPr>
      <w:r w:rsidRPr="00BB18D6">
        <w:rPr>
          <w:rFonts w:ascii="Verdana" w:hAnsi="Verdana"/>
          <w:b/>
          <w:bCs/>
        </w:rPr>
        <w:t xml:space="preserve">7. Kategorien betroffener Personen </w:t>
      </w:r>
    </w:p>
    <w:p w14:paraId="7552FE5F" w14:textId="77777777" w:rsidR="00896BBF" w:rsidRPr="00BB18D6" w:rsidRDefault="00896BBF" w:rsidP="00896BBF">
      <w:pPr>
        <w:spacing w:after="0" w:line="240" w:lineRule="auto"/>
        <w:jc w:val="both"/>
        <w:rPr>
          <w:rFonts w:ascii="Verdana" w:hAnsi="Verdana"/>
          <w:b/>
          <w:bCs/>
        </w:rPr>
      </w:pPr>
    </w:p>
    <w:p w14:paraId="1D64F99A" w14:textId="77777777" w:rsidR="00896BBF" w:rsidRPr="00BB18D6" w:rsidRDefault="00896BBF" w:rsidP="00896BBF">
      <w:pPr>
        <w:spacing w:after="0" w:line="240" w:lineRule="auto"/>
        <w:jc w:val="both"/>
        <w:rPr>
          <w:rFonts w:ascii="Verdana" w:hAnsi="Verdana"/>
        </w:rPr>
      </w:pPr>
      <w:r w:rsidRPr="00BB18D6">
        <w:rPr>
          <w:rFonts w:ascii="Verdana" w:hAnsi="Verdana"/>
        </w:rPr>
        <w:t xml:space="preserve">Die Verarbeitung personenbezogener Daten erfolgt bei Gewerbetreibenden </w:t>
      </w:r>
    </w:p>
    <w:p w14:paraId="656DAF2C" w14:textId="77777777" w:rsidR="00896BBF" w:rsidRPr="00BB18D6" w:rsidRDefault="00896BBF" w:rsidP="00896BBF">
      <w:pPr>
        <w:spacing w:after="0" w:line="240" w:lineRule="auto"/>
        <w:jc w:val="both"/>
        <w:rPr>
          <w:rFonts w:ascii="Verdana" w:hAnsi="Verdana"/>
        </w:rPr>
      </w:pPr>
      <w:r w:rsidRPr="00BB18D6">
        <w:rPr>
          <w:rFonts w:ascii="Verdana" w:hAnsi="Verdana"/>
        </w:rPr>
        <w:t xml:space="preserve">(auch im Antragsverfahren) und bei Beschäftigten von </w:t>
      </w:r>
    </w:p>
    <w:p w14:paraId="2D866FA0" w14:textId="3BE61DC6" w:rsidR="00896BBF" w:rsidRPr="00BB18D6" w:rsidRDefault="00896BBF" w:rsidP="00896BBF">
      <w:pPr>
        <w:spacing w:after="0" w:line="240" w:lineRule="auto"/>
        <w:jc w:val="both"/>
        <w:rPr>
          <w:rFonts w:ascii="Verdana" w:hAnsi="Verdana"/>
        </w:rPr>
      </w:pPr>
      <w:r w:rsidRPr="00BB18D6">
        <w:rPr>
          <w:rFonts w:ascii="Verdana" w:hAnsi="Verdana"/>
        </w:rPr>
        <w:t xml:space="preserve">Gewerbetreibenden.  </w:t>
      </w:r>
    </w:p>
    <w:p w14:paraId="0513FFF4" w14:textId="77777777" w:rsidR="00896BBF" w:rsidRPr="00BB18D6" w:rsidRDefault="00896BBF" w:rsidP="00896BBF">
      <w:pPr>
        <w:spacing w:after="0" w:line="240" w:lineRule="auto"/>
        <w:jc w:val="both"/>
        <w:rPr>
          <w:rFonts w:ascii="Verdana" w:hAnsi="Verdana"/>
        </w:rPr>
      </w:pPr>
    </w:p>
    <w:p w14:paraId="197509F8" w14:textId="77777777" w:rsidR="00896BBF" w:rsidRPr="00BB18D6" w:rsidRDefault="00896BBF" w:rsidP="00896BBF">
      <w:pPr>
        <w:spacing w:after="0" w:line="240" w:lineRule="auto"/>
        <w:jc w:val="both"/>
        <w:rPr>
          <w:rFonts w:ascii="Verdana" w:hAnsi="Verdana"/>
        </w:rPr>
      </w:pPr>
      <w:r w:rsidRPr="00BB18D6">
        <w:rPr>
          <w:rFonts w:ascii="Verdana" w:hAnsi="Verdana"/>
        </w:rPr>
        <w:t xml:space="preserve">Folgende Kategorien von personenbezogenen Daten sind betroffen:  </w:t>
      </w:r>
    </w:p>
    <w:p w14:paraId="3A0C3574" w14:textId="06111943" w:rsidR="00896BBF" w:rsidRPr="00BB18D6" w:rsidRDefault="00896BBF" w:rsidP="00896BBF">
      <w:pPr>
        <w:pStyle w:val="Listenabsatz"/>
        <w:numPr>
          <w:ilvl w:val="0"/>
          <w:numId w:val="1"/>
        </w:numPr>
        <w:spacing w:after="0" w:line="240" w:lineRule="auto"/>
        <w:jc w:val="both"/>
        <w:rPr>
          <w:rFonts w:ascii="Verdana" w:hAnsi="Verdana"/>
        </w:rPr>
      </w:pPr>
      <w:r w:rsidRPr="00BB18D6">
        <w:rPr>
          <w:rFonts w:ascii="Verdana" w:hAnsi="Verdana"/>
        </w:rPr>
        <w:t xml:space="preserve">Personendaten  </w:t>
      </w:r>
    </w:p>
    <w:p w14:paraId="016B6C20" w14:textId="5902DB22" w:rsidR="00896BBF" w:rsidRPr="00BB18D6" w:rsidRDefault="00896BBF" w:rsidP="00896BBF">
      <w:pPr>
        <w:pStyle w:val="Listenabsatz"/>
        <w:numPr>
          <w:ilvl w:val="0"/>
          <w:numId w:val="1"/>
        </w:numPr>
        <w:spacing w:after="0" w:line="240" w:lineRule="auto"/>
        <w:jc w:val="both"/>
        <w:rPr>
          <w:rFonts w:ascii="Verdana" w:hAnsi="Verdana"/>
        </w:rPr>
      </w:pPr>
      <w:r w:rsidRPr="00BB18D6">
        <w:rPr>
          <w:rFonts w:ascii="Verdana" w:hAnsi="Verdana"/>
        </w:rPr>
        <w:t xml:space="preserve">Anschriftendaten  </w:t>
      </w:r>
    </w:p>
    <w:p w14:paraId="72B0EA06" w14:textId="049E8646" w:rsidR="00896BBF" w:rsidRPr="00AE54DF" w:rsidRDefault="00896BBF" w:rsidP="00896BBF">
      <w:pPr>
        <w:pStyle w:val="Listenabsatz"/>
        <w:numPr>
          <w:ilvl w:val="0"/>
          <w:numId w:val="1"/>
        </w:numPr>
        <w:spacing w:after="0" w:line="240" w:lineRule="auto"/>
        <w:jc w:val="both"/>
        <w:rPr>
          <w:rFonts w:ascii="Verdana" w:hAnsi="Verdana"/>
        </w:rPr>
      </w:pPr>
      <w:r w:rsidRPr="00BB18D6">
        <w:rPr>
          <w:rFonts w:ascii="Verdana" w:hAnsi="Verdana"/>
        </w:rPr>
        <w:t xml:space="preserve">Beschäftigtendaten </w:t>
      </w:r>
    </w:p>
    <w:p w14:paraId="3D8E7997" w14:textId="77777777" w:rsidR="00896BBF" w:rsidRPr="00BB18D6" w:rsidRDefault="00896BBF" w:rsidP="00896BBF">
      <w:pPr>
        <w:spacing w:after="0" w:line="240" w:lineRule="auto"/>
        <w:jc w:val="both"/>
        <w:rPr>
          <w:rFonts w:ascii="Verdana" w:hAnsi="Verdana"/>
        </w:rPr>
      </w:pPr>
    </w:p>
    <w:p w14:paraId="08E0EB8E" w14:textId="77777777" w:rsidR="00896BBF" w:rsidRPr="00BB18D6" w:rsidRDefault="00896BBF" w:rsidP="00896BBF">
      <w:pPr>
        <w:spacing w:after="0" w:line="240" w:lineRule="auto"/>
        <w:jc w:val="both"/>
        <w:rPr>
          <w:rFonts w:ascii="Verdana" w:hAnsi="Verdana"/>
          <w:b/>
          <w:bCs/>
        </w:rPr>
      </w:pPr>
      <w:r w:rsidRPr="00BB18D6">
        <w:rPr>
          <w:rFonts w:ascii="Verdana" w:hAnsi="Verdana"/>
          <w:b/>
          <w:bCs/>
        </w:rPr>
        <w:t xml:space="preserve">8. Kategorien von Empfängern von personenbezogenen Daten: </w:t>
      </w:r>
    </w:p>
    <w:p w14:paraId="5C8F7427" w14:textId="77777777" w:rsidR="001C74C1" w:rsidRPr="00BB18D6" w:rsidRDefault="001C74C1" w:rsidP="00896BBF">
      <w:pPr>
        <w:spacing w:after="0" w:line="240" w:lineRule="auto"/>
        <w:jc w:val="both"/>
        <w:rPr>
          <w:rFonts w:ascii="Verdana" w:hAnsi="Verdana"/>
          <w:b/>
          <w:bCs/>
        </w:rPr>
      </w:pPr>
    </w:p>
    <w:p w14:paraId="37B95262" w14:textId="77777777" w:rsidR="00896BBF" w:rsidRPr="00BB18D6" w:rsidRDefault="00896BBF" w:rsidP="00896BBF">
      <w:pPr>
        <w:spacing w:after="0" w:line="240" w:lineRule="auto"/>
        <w:jc w:val="both"/>
        <w:rPr>
          <w:rFonts w:ascii="Verdana" w:hAnsi="Verdana"/>
        </w:rPr>
      </w:pPr>
      <w:r w:rsidRPr="00BB18D6">
        <w:rPr>
          <w:rFonts w:ascii="Verdana" w:hAnsi="Verdana"/>
        </w:rPr>
        <w:t xml:space="preserve">Die personenbezogenen Daten können laut § 14 GewO innerhalb der </w:t>
      </w:r>
    </w:p>
    <w:p w14:paraId="5B9A46BD" w14:textId="6B4EEBFC" w:rsidR="00896BBF" w:rsidRPr="00BB18D6" w:rsidRDefault="00896BBF" w:rsidP="00896BBF">
      <w:pPr>
        <w:spacing w:after="0" w:line="240" w:lineRule="auto"/>
        <w:jc w:val="both"/>
        <w:rPr>
          <w:rFonts w:ascii="Verdana" w:hAnsi="Verdana"/>
        </w:rPr>
      </w:pPr>
      <w:r w:rsidRPr="00BB18D6">
        <w:rPr>
          <w:rFonts w:ascii="Verdana" w:hAnsi="Verdana"/>
        </w:rPr>
        <w:t xml:space="preserve">Amts- und Stadt-/Gemeindeverwaltung offengelegt werden.  </w:t>
      </w:r>
    </w:p>
    <w:p w14:paraId="69ED5DE3" w14:textId="77777777" w:rsidR="001C74C1" w:rsidRPr="00BB18D6" w:rsidRDefault="001C74C1" w:rsidP="00896BBF">
      <w:pPr>
        <w:spacing w:after="0" w:line="240" w:lineRule="auto"/>
        <w:jc w:val="both"/>
        <w:rPr>
          <w:rFonts w:ascii="Verdana" w:hAnsi="Verdana"/>
        </w:rPr>
      </w:pPr>
    </w:p>
    <w:p w14:paraId="4898AD9B" w14:textId="77777777" w:rsidR="00896BBF" w:rsidRPr="00BB18D6" w:rsidRDefault="00896BBF" w:rsidP="00896BBF">
      <w:pPr>
        <w:spacing w:after="0" w:line="240" w:lineRule="auto"/>
        <w:jc w:val="both"/>
        <w:rPr>
          <w:rFonts w:ascii="Verdana" w:hAnsi="Verdana"/>
        </w:rPr>
      </w:pPr>
      <w:r w:rsidRPr="00BB18D6">
        <w:rPr>
          <w:rFonts w:ascii="Verdana" w:hAnsi="Verdana"/>
        </w:rPr>
        <w:t xml:space="preserve">Außerhalb der Amts-, Stadt-/Gemeindeverwaltung kann die Offenlegung </w:t>
      </w:r>
    </w:p>
    <w:p w14:paraId="2448F132" w14:textId="77988379" w:rsidR="00896BBF" w:rsidRPr="00BB18D6" w:rsidRDefault="00896BBF" w:rsidP="00896BBF">
      <w:pPr>
        <w:spacing w:after="0" w:line="240" w:lineRule="auto"/>
        <w:jc w:val="both"/>
        <w:rPr>
          <w:rFonts w:ascii="Verdana" w:hAnsi="Verdana"/>
        </w:rPr>
      </w:pPr>
      <w:r w:rsidRPr="00BB18D6">
        <w:rPr>
          <w:rFonts w:ascii="Verdana" w:hAnsi="Verdana"/>
        </w:rPr>
        <w:t xml:space="preserve">gegenüber den im § 14 Abs. 7, 8 und 9 GewO i. </w:t>
      </w:r>
      <w:proofErr w:type="spellStart"/>
      <w:r w:rsidR="001C74C1" w:rsidRPr="00BB18D6">
        <w:rPr>
          <w:rFonts w:ascii="Verdana" w:hAnsi="Verdana"/>
        </w:rPr>
        <w:t>V.</w:t>
      </w:r>
      <w:r w:rsidRPr="00BB18D6">
        <w:rPr>
          <w:rFonts w:ascii="Verdana" w:hAnsi="Verdana"/>
        </w:rPr>
        <w:t>m.</w:t>
      </w:r>
      <w:proofErr w:type="spellEnd"/>
      <w:r w:rsidRPr="00BB18D6">
        <w:rPr>
          <w:rFonts w:ascii="Verdana" w:hAnsi="Verdana"/>
        </w:rPr>
        <w:t xml:space="preserve"> § 3 GewAnzV auf</w:t>
      </w:r>
    </w:p>
    <w:p w14:paraId="1D59D57F" w14:textId="59556043" w:rsidR="00896BBF" w:rsidRPr="00BB18D6" w:rsidRDefault="00896BBF" w:rsidP="00896BBF">
      <w:pPr>
        <w:spacing w:after="0" w:line="240" w:lineRule="auto"/>
        <w:jc w:val="both"/>
        <w:rPr>
          <w:rFonts w:ascii="Verdana" w:hAnsi="Verdana"/>
        </w:rPr>
      </w:pPr>
      <w:r w:rsidRPr="00BB18D6">
        <w:rPr>
          <w:rFonts w:ascii="Verdana" w:hAnsi="Verdana"/>
        </w:rPr>
        <w:t>geführten Behörden und Institutionen erfolgen (Industrie- und Handels-</w:t>
      </w:r>
    </w:p>
    <w:p w14:paraId="1A6023CF" w14:textId="77777777" w:rsidR="00896BBF" w:rsidRPr="00BB18D6" w:rsidRDefault="00896BBF" w:rsidP="00896BBF">
      <w:pPr>
        <w:spacing w:after="0" w:line="240" w:lineRule="auto"/>
        <w:jc w:val="both"/>
        <w:rPr>
          <w:rFonts w:ascii="Verdana" w:hAnsi="Verdana"/>
        </w:rPr>
      </w:pPr>
      <w:r w:rsidRPr="00BB18D6">
        <w:rPr>
          <w:rFonts w:ascii="Verdana" w:hAnsi="Verdana"/>
        </w:rPr>
        <w:t xml:space="preserve">kammer, Handwerkskammer, die für den Immissionsschutz zuständige </w:t>
      </w:r>
    </w:p>
    <w:p w14:paraId="0829B00F" w14:textId="77777777" w:rsidR="00AE54DF" w:rsidRDefault="00896BBF" w:rsidP="00896BBF">
      <w:pPr>
        <w:spacing w:after="0" w:line="240" w:lineRule="auto"/>
        <w:jc w:val="both"/>
        <w:rPr>
          <w:rFonts w:ascii="Verdana" w:hAnsi="Verdana"/>
        </w:rPr>
      </w:pPr>
      <w:r w:rsidRPr="00BB18D6">
        <w:rPr>
          <w:rFonts w:ascii="Verdana" w:hAnsi="Verdana"/>
        </w:rPr>
        <w:t xml:space="preserve">Landesbehörde, die für den technischen uns sozialen Arbeitsschutz, </w:t>
      </w:r>
    </w:p>
    <w:p w14:paraId="0AE8080E" w14:textId="77777777" w:rsidR="00AE54DF" w:rsidRDefault="00AE54DF" w:rsidP="00896BBF">
      <w:pPr>
        <w:spacing w:after="0" w:line="240" w:lineRule="auto"/>
        <w:jc w:val="both"/>
        <w:rPr>
          <w:rFonts w:ascii="Verdana" w:hAnsi="Verdana"/>
        </w:rPr>
      </w:pPr>
    </w:p>
    <w:p w14:paraId="44F5A2A6" w14:textId="27D0A8CA" w:rsidR="00896BBF" w:rsidRPr="00BB18D6" w:rsidRDefault="00896BBF" w:rsidP="00896BBF">
      <w:pPr>
        <w:spacing w:after="0" w:line="240" w:lineRule="auto"/>
        <w:jc w:val="both"/>
        <w:rPr>
          <w:rFonts w:ascii="Verdana" w:hAnsi="Verdana"/>
        </w:rPr>
      </w:pPr>
      <w:r w:rsidRPr="00BB18D6">
        <w:rPr>
          <w:rFonts w:ascii="Verdana" w:hAnsi="Verdana"/>
        </w:rPr>
        <w:t xml:space="preserve">einschließlich den Entgeltschutz nach </w:t>
      </w:r>
      <w:r w:rsidR="001C74C1" w:rsidRPr="00BB18D6">
        <w:rPr>
          <w:rFonts w:ascii="Verdana" w:hAnsi="Verdana"/>
        </w:rPr>
        <w:t>dem Heimarbeitsgesetz</w:t>
      </w:r>
      <w:r w:rsidRPr="00BB18D6">
        <w:rPr>
          <w:rFonts w:ascii="Verdana" w:hAnsi="Verdana"/>
        </w:rPr>
        <w:t xml:space="preserve"> zuständige </w:t>
      </w:r>
    </w:p>
    <w:p w14:paraId="1E6D8636" w14:textId="77777777" w:rsidR="00896BBF" w:rsidRPr="00BB18D6" w:rsidRDefault="00896BBF" w:rsidP="00896BBF">
      <w:pPr>
        <w:spacing w:after="0" w:line="240" w:lineRule="auto"/>
        <w:jc w:val="both"/>
        <w:rPr>
          <w:rFonts w:ascii="Verdana" w:hAnsi="Verdana"/>
        </w:rPr>
      </w:pPr>
      <w:r w:rsidRPr="00BB18D6">
        <w:rPr>
          <w:rFonts w:ascii="Verdana" w:hAnsi="Verdana"/>
        </w:rPr>
        <w:t xml:space="preserve">Landesbehörde, die zuständige Behörde zur Wahrnehmung der Aufgaben </w:t>
      </w:r>
    </w:p>
    <w:p w14:paraId="7D980F56" w14:textId="77777777" w:rsidR="00896BBF" w:rsidRPr="00BB18D6" w:rsidRDefault="00896BBF" w:rsidP="00896BBF">
      <w:pPr>
        <w:spacing w:after="0" w:line="240" w:lineRule="auto"/>
        <w:jc w:val="both"/>
        <w:rPr>
          <w:rFonts w:ascii="Verdana" w:hAnsi="Verdana"/>
        </w:rPr>
      </w:pPr>
      <w:r w:rsidRPr="00BB18D6">
        <w:rPr>
          <w:rFonts w:ascii="Verdana" w:hAnsi="Verdana"/>
        </w:rPr>
        <w:t xml:space="preserve">nach dem Mess- und Eichgesetz, die Bundesagentur für Arbeit, die </w:t>
      </w:r>
    </w:p>
    <w:p w14:paraId="351C8FC7" w14:textId="4D9146C9" w:rsidR="00896BBF" w:rsidRPr="00BB18D6" w:rsidRDefault="00896BBF" w:rsidP="00896BBF">
      <w:pPr>
        <w:spacing w:after="0" w:line="240" w:lineRule="auto"/>
        <w:jc w:val="both"/>
        <w:rPr>
          <w:rFonts w:ascii="Verdana" w:hAnsi="Verdana"/>
        </w:rPr>
      </w:pPr>
      <w:r w:rsidRPr="00BB18D6">
        <w:rPr>
          <w:rFonts w:ascii="Verdana" w:hAnsi="Verdana"/>
        </w:rPr>
        <w:t>deutsche Gesetzliche Unfallversicherung e.V. zur Weiterleitung an die zu-</w:t>
      </w:r>
    </w:p>
    <w:p w14:paraId="4F646C3C" w14:textId="654C1038" w:rsidR="00896BBF" w:rsidRPr="00BB18D6" w:rsidRDefault="00896BBF" w:rsidP="00896BBF">
      <w:pPr>
        <w:spacing w:after="0" w:line="240" w:lineRule="auto"/>
        <w:jc w:val="both"/>
        <w:rPr>
          <w:rFonts w:ascii="Verdana" w:hAnsi="Verdana"/>
        </w:rPr>
      </w:pPr>
      <w:r w:rsidRPr="00BB18D6">
        <w:rPr>
          <w:rFonts w:ascii="Verdana" w:hAnsi="Verdana"/>
        </w:rPr>
        <w:t>ständige Berufsgenossenschaft, die Behörden der Zollverwaltung, das Registergericht, die statistischen Ämter der Länder, die Lebensmittel-</w:t>
      </w:r>
    </w:p>
    <w:p w14:paraId="7D72AABB" w14:textId="5A992910" w:rsidR="00896BBF" w:rsidRPr="00BB18D6" w:rsidRDefault="00896BBF" w:rsidP="00896BBF">
      <w:pPr>
        <w:spacing w:after="0" w:line="240" w:lineRule="auto"/>
        <w:jc w:val="both"/>
        <w:rPr>
          <w:rFonts w:ascii="Verdana" w:hAnsi="Verdana"/>
        </w:rPr>
      </w:pPr>
      <w:r w:rsidRPr="00BB18D6">
        <w:rPr>
          <w:rFonts w:ascii="Verdana" w:hAnsi="Verdana"/>
        </w:rPr>
        <w:t xml:space="preserve">überwachungsbehörden).  </w:t>
      </w:r>
    </w:p>
    <w:p w14:paraId="3E843134" w14:textId="77777777" w:rsidR="001C74C1" w:rsidRPr="00BB18D6" w:rsidRDefault="001C74C1" w:rsidP="00896BBF">
      <w:pPr>
        <w:spacing w:after="0" w:line="240" w:lineRule="auto"/>
        <w:jc w:val="both"/>
        <w:rPr>
          <w:rFonts w:ascii="Verdana" w:hAnsi="Verdana"/>
        </w:rPr>
      </w:pPr>
    </w:p>
    <w:p w14:paraId="330CD300" w14:textId="77777777" w:rsidR="00896BBF" w:rsidRPr="00BB18D6" w:rsidRDefault="00896BBF" w:rsidP="00896BBF">
      <w:pPr>
        <w:spacing w:after="0" w:line="240" w:lineRule="auto"/>
        <w:jc w:val="both"/>
        <w:rPr>
          <w:rFonts w:ascii="Verdana" w:hAnsi="Verdana"/>
        </w:rPr>
      </w:pPr>
      <w:r w:rsidRPr="00BB18D6">
        <w:rPr>
          <w:rFonts w:ascii="Verdana" w:hAnsi="Verdana"/>
        </w:rPr>
        <w:t xml:space="preserve">Öffentliche Stellen, soweit sie als öffentlich-rechtliche Unternehmen am </w:t>
      </w:r>
    </w:p>
    <w:p w14:paraId="0E0785A3" w14:textId="3E59CBB8" w:rsidR="00896BBF" w:rsidRPr="00BB18D6" w:rsidRDefault="00896BBF" w:rsidP="00896BBF">
      <w:pPr>
        <w:spacing w:after="0" w:line="240" w:lineRule="auto"/>
        <w:jc w:val="both"/>
        <w:rPr>
          <w:rFonts w:ascii="Verdana" w:hAnsi="Verdana"/>
        </w:rPr>
      </w:pPr>
      <w:r w:rsidRPr="00BB18D6">
        <w:rPr>
          <w:rFonts w:ascii="Verdana" w:hAnsi="Verdana"/>
        </w:rPr>
        <w:t xml:space="preserve">Wettbewerb </w:t>
      </w:r>
      <w:r w:rsidR="001C74C1" w:rsidRPr="00BB18D6">
        <w:rPr>
          <w:rFonts w:ascii="Verdana" w:hAnsi="Verdana"/>
        </w:rPr>
        <w:t>teilnehmen,</w:t>
      </w:r>
      <w:r w:rsidRPr="00BB18D6">
        <w:rPr>
          <w:rFonts w:ascii="Verdana" w:hAnsi="Verdana"/>
        </w:rPr>
        <w:t xml:space="preserve"> und nichtöffentliche Stellen dürfen der Zweck-</w:t>
      </w:r>
    </w:p>
    <w:p w14:paraId="519E8180" w14:textId="77777777" w:rsidR="00896BBF" w:rsidRPr="00BB18D6" w:rsidRDefault="00896BBF" w:rsidP="00896BBF">
      <w:pPr>
        <w:spacing w:after="0" w:line="240" w:lineRule="auto"/>
        <w:jc w:val="both"/>
        <w:rPr>
          <w:rFonts w:ascii="Verdana" w:hAnsi="Verdana"/>
        </w:rPr>
      </w:pPr>
      <w:r w:rsidRPr="00BB18D6">
        <w:rPr>
          <w:rFonts w:ascii="Verdana" w:hAnsi="Verdana"/>
        </w:rPr>
        <w:t xml:space="preserve">bindung nach § 14 Abs. 6 GewO unterliegende Daten übermittelt werden, </w:t>
      </w:r>
    </w:p>
    <w:p w14:paraId="48DAE9AF" w14:textId="77777777" w:rsidR="00896BBF" w:rsidRPr="00BB18D6" w:rsidRDefault="00896BBF" w:rsidP="00896BBF">
      <w:pPr>
        <w:spacing w:after="0" w:line="240" w:lineRule="auto"/>
        <w:jc w:val="both"/>
        <w:rPr>
          <w:rFonts w:ascii="Verdana" w:hAnsi="Verdana"/>
        </w:rPr>
      </w:pPr>
      <w:r w:rsidRPr="00BB18D6">
        <w:rPr>
          <w:rFonts w:ascii="Verdana" w:hAnsi="Verdana"/>
        </w:rPr>
        <w:t xml:space="preserve">wenn der Empfänger ein rechtliches Interesse an der Kenntnis der zu </w:t>
      </w:r>
    </w:p>
    <w:p w14:paraId="1143C4C8" w14:textId="77777777" w:rsidR="00896BBF" w:rsidRPr="00BB18D6" w:rsidRDefault="00896BBF" w:rsidP="00896BBF">
      <w:pPr>
        <w:spacing w:after="0" w:line="240" w:lineRule="auto"/>
        <w:jc w:val="both"/>
        <w:rPr>
          <w:rFonts w:ascii="Verdana" w:hAnsi="Verdana"/>
        </w:rPr>
      </w:pPr>
      <w:r w:rsidRPr="00BB18D6">
        <w:rPr>
          <w:rFonts w:ascii="Verdana" w:hAnsi="Verdana"/>
        </w:rPr>
        <w:t xml:space="preserve">übermittelnden Daten glaubhaft macht und kein Grund zu der Annahme </w:t>
      </w:r>
    </w:p>
    <w:p w14:paraId="6FE0D6D7" w14:textId="77777777" w:rsidR="00896BBF" w:rsidRPr="00BB18D6" w:rsidRDefault="00896BBF" w:rsidP="00896BBF">
      <w:pPr>
        <w:spacing w:after="0" w:line="240" w:lineRule="auto"/>
        <w:jc w:val="both"/>
        <w:rPr>
          <w:rFonts w:ascii="Verdana" w:hAnsi="Verdana"/>
        </w:rPr>
      </w:pPr>
      <w:r w:rsidRPr="00BB18D6">
        <w:rPr>
          <w:rFonts w:ascii="Verdana" w:hAnsi="Verdana"/>
        </w:rPr>
        <w:t>besteht, dass das schutzwürdige Interesse des Gewerbetreibenden über</w:t>
      </w:r>
    </w:p>
    <w:p w14:paraId="06CE5369" w14:textId="1F9EDA10" w:rsidR="00896BBF" w:rsidRPr="00BB18D6" w:rsidRDefault="00896BBF" w:rsidP="00896BBF">
      <w:pPr>
        <w:spacing w:after="0" w:line="240" w:lineRule="auto"/>
        <w:jc w:val="both"/>
        <w:rPr>
          <w:rFonts w:ascii="Verdana" w:hAnsi="Verdana"/>
        </w:rPr>
      </w:pPr>
      <w:r w:rsidRPr="00BB18D6">
        <w:rPr>
          <w:rFonts w:ascii="Verdana" w:hAnsi="Verdana"/>
        </w:rPr>
        <w:t xml:space="preserve">wiegt. </w:t>
      </w:r>
    </w:p>
    <w:p w14:paraId="596CF22E" w14:textId="77777777" w:rsidR="001C74C1" w:rsidRPr="00BB18D6" w:rsidRDefault="001C74C1" w:rsidP="00896BBF">
      <w:pPr>
        <w:spacing w:after="0" w:line="240" w:lineRule="auto"/>
        <w:jc w:val="both"/>
        <w:rPr>
          <w:rFonts w:ascii="Verdana" w:hAnsi="Verdana"/>
        </w:rPr>
      </w:pPr>
    </w:p>
    <w:p w14:paraId="5F4DBEE2" w14:textId="51D6FC75" w:rsidR="001C74C1" w:rsidRPr="00BB18D6" w:rsidRDefault="001C74C1" w:rsidP="001C74C1">
      <w:pPr>
        <w:spacing w:after="0" w:line="240" w:lineRule="auto"/>
        <w:jc w:val="both"/>
        <w:rPr>
          <w:rFonts w:ascii="Verdana" w:hAnsi="Verdana"/>
          <w:b/>
          <w:bCs/>
        </w:rPr>
      </w:pPr>
      <w:r w:rsidRPr="00BB18D6">
        <w:rPr>
          <w:rFonts w:ascii="Verdana" w:hAnsi="Verdana"/>
          <w:b/>
          <w:bCs/>
        </w:rPr>
        <w:t>9. Dauer der Speicherung</w:t>
      </w:r>
    </w:p>
    <w:p w14:paraId="78DD313A" w14:textId="77777777" w:rsidR="001C74C1" w:rsidRPr="00BB18D6" w:rsidRDefault="001C74C1" w:rsidP="001C74C1">
      <w:pPr>
        <w:spacing w:after="0" w:line="240" w:lineRule="auto"/>
        <w:jc w:val="both"/>
        <w:rPr>
          <w:rFonts w:ascii="Verdana" w:hAnsi="Verdana"/>
          <w:b/>
          <w:bCs/>
        </w:rPr>
      </w:pPr>
    </w:p>
    <w:p w14:paraId="526AE8E0" w14:textId="77777777" w:rsidR="001C74C1" w:rsidRPr="00BB18D6" w:rsidRDefault="001C74C1" w:rsidP="001C74C1">
      <w:pPr>
        <w:spacing w:after="0" w:line="240" w:lineRule="auto"/>
        <w:jc w:val="both"/>
        <w:rPr>
          <w:rFonts w:ascii="Verdana" w:hAnsi="Verdana"/>
        </w:rPr>
      </w:pPr>
      <w:r w:rsidRPr="00BB18D6">
        <w:rPr>
          <w:rFonts w:ascii="Verdana" w:hAnsi="Verdana"/>
        </w:rPr>
        <w:t>Für die personenbezogenen Daten, welche im Rahmen der gewerberecht-</w:t>
      </w:r>
    </w:p>
    <w:p w14:paraId="6A49A2AE" w14:textId="6A74AF9D" w:rsidR="001C74C1" w:rsidRPr="00BB18D6" w:rsidRDefault="001C74C1" w:rsidP="001C74C1">
      <w:pPr>
        <w:spacing w:after="0" w:line="240" w:lineRule="auto"/>
        <w:jc w:val="both"/>
        <w:rPr>
          <w:rFonts w:ascii="Verdana" w:hAnsi="Verdana"/>
        </w:rPr>
      </w:pPr>
      <w:r w:rsidRPr="00BB18D6">
        <w:rPr>
          <w:rFonts w:ascii="Verdana" w:hAnsi="Verdana"/>
        </w:rPr>
        <w:t>lichen Verfahren verarbeitet werden, gelten die Aufbewahrungsfristen ent</w:t>
      </w:r>
    </w:p>
    <w:p w14:paraId="25F2DAD5" w14:textId="2F9A034F" w:rsidR="001C74C1" w:rsidRPr="00BB18D6" w:rsidRDefault="001C74C1" w:rsidP="001C74C1">
      <w:pPr>
        <w:spacing w:after="0" w:line="240" w:lineRule="auto"/>
        <w:jc w:val="both"/>
        <w:rPr>
          <w:rFonts w:ascii="Verdana" w:hAnsi="Verdana"/>
        </w:rPr>
      </w:pPr>
      <w:r w:rsidRPr="00BB18D6">
        <w:rPr>
          <w:rFonts w:ascii="Verdana" w:hAnsi="Verdana"/>
        </w:rPr>
        <w:t xml:space="preserve">sprechend 10 Jahre nach einer Gewerbeabmeldung bzw. von 20 Jahre </w:t>
      </w:r>
    </w:p>
    <w:p w14:paraId="1598B9A9" w14:textId="70C1ED40" w:rsidR="001C74C1" w:rsidRPr="00BB18D6" w:rsidRDefault="001C74C1" w:rsidP="001C74C1">
      <w:pPr>
        <w:spacing w:after="0" w:line="240" w:lineRule="auto"/>
        <w:jc w:val="both"/>
        <w:rPr>
          <w:rFonts w:ascii="Verdana" w:hAnsi="Verdana"/>
        </w:rPr>
      </w:pPr>
      <w:r w:rsidRPr="00BB18D6">
        <w:rPr>
          <w:rFonts w:ascii="Verdana" w:hAnsi="Verdana"/>
        </w:rPr>
        <w:t>nach Erlöschen einer Genehmigung, Erlaubnis.</w:t>
      </w:r>
    </w:p>
    <w:p w14:paraId="558D4B5E" w14:textId="77777777" w:rsidR="00B13D5D" w:rsidRPr="00BB18D6" w:rsidRDefault="00B13D5D" w:rsidP="001C74C1">
      <w:pPr>
        <w:spacing w:after="0" w:line="240" w:lineRule="auto"/>
        <w:jc w:val="both"/>
        <w:rPr>
          <w:rFonts w:ascii="Verdana" w:hAnsi="Verdana"/>
        </w:rPr>
      </w:pPr>
    </w:p>
    <w:p w14:paraId="0CCAED9E" w14:textId="56836149" w:rsidR="00B13D5D" w:rsidRPr="00BB18D6" w:rsidRDefault="00B13D5D" w:rsidP="00B13D5D">
      <w:pPr>
        <w:spacing w:after="0" w:line="240" w:lineRule="auto"/>
        <w:jc w:val="both"/>
        <w:rPr>
          <w:rFonts w:ascii="Verdana" w:hAnsi="Verdana"/>
        </w:rPr>
      </w:pPr>
      <w:r w:rsidRPr="00BB18D6">
        <w:rPr>
          <w:rFonts w:ascii="Verdana" w:hAnsi="Verdana"/>
          <w:b/>
          <w:bCs/>
        </w:rPr>
        <w:t>10. Betroffenenrechte</w:t>
      </w:r>
      <w:r w:rsidRPr="00BB18D6">
        <w:rPr>
          <w:rFonts w:ascii="Verdana" w:hAnsi="Verdana"/>
        </w:rPr>
        <w:t xml:space="preserve"> </w:t>
      </w:r>
    </w:p>
    <w:p w14:paraId="1B3FBBCD" w14:textId="77777777" w:rsidR="00B13D5D" w:rsidRPr="00BB18D6" w:rsidRDefault="00B13D5D" w:rsidP="00B13D5D">
      <w:pPr>
        <w:spacing w:after="0" w:line="240" w:lineRule="auto"/>
        <w:jc w:val="both"/>
        <w:rPr>
          <w:rFonts w:ascii="Verdana" w:hAnsi="Verdana"/>
        </w:rPr>
      </w:pPr>
    </w:p>
    <w:p w14:paraId="600A894F" w14:textId="77777777" w:rsidR="00B13D5D" w:rsidRPr="00BB18D6" w:rsidRDefault="00B13D5D" w:rsidP="00B13D5D">
      <w:pPr>
        <w:spacing w:after="0" w:line="240" w:lineRule="auto"/>
        <w:jc w:val="both"/>
        <w:rPr>
          <w:rFonts w:ascii="Verdana" w:hAnsi="Verdana"/>
        </w:rPr>
      </w:pPr>
      <w:r w:rsidRPr="00BB18D6">
        <w:rPr>
          <w:rFonts w:ascii="Verdana" w:hAnsi="Verdana"/>
        </w:rPr>
        <w:t>Jede von einer Datenverarbeitung betroffene Person hat nach der Datenschutz-Grundverordnung (DSGVO) insbesondere folgende Rechte:</w:t>
      </w:r>
    </w:p>
    <w:p w14:paraId="51D59FDA" w14:textId="77777777" w:rsidR="006949DD" w:rsidRPr="00BB18D6" w:rsidRDefault="006949DD" w:rsidP="00B13D5D">
      <w:pPr>
        <w:spacing w:after="0" w:line="240" w:lineRule="auto"/>
        <w:jc w:val="both"/>
        <w:rPr>
          <w:rFonts w:ascii="Verdana" w:hAnsi="Verdana"/>
        </w:rPr>
      </w:pPr>
    </w:p>
    <w:p w14:paraId="5305435D" w14:textId="126F2A3B" w:rsidR="006949DD" w:rsidRPr="00BB18D6" w:rsidRDefault="006949DD" w:rsidP="006949DD">
      <w:pPr>
        <w:spacing w:after="0" w:line="240" w:lineRule="auto"/>
        <w:jc w:val="both"/>
        <w:rPr>
          <w:rFonts w:ascii="Verdana" w:hAnsi="Verdana"/>
        </w:rPr>
      </w:pPr>
      <w:r w:rsidRPr="00BB18D6">
        <w:rPr>
          <w:rFonts w:ascii="Verdana" w:hAnsi="Verdana"/>
        </w:rPr>
        <w:t xml:space="preserve">a) </w:t>
      </w:r>
      <w:r w:rsidR="00B13D5D" w:rsidRPr="00BB18D6">
        <w:rPr>
          <w:rFonts w:ascii="Verdana" w:hAnsi="Verdana"/>
        </w:rPr>
        <w:t>Auskunftsrecht über die zu ihrer Person gespeicherten Daten und deren Verarbeitung (Artikel 15 DS-GVO).</w:t>
      </w:r>
    </w:p>
    <w:p w14:paraId="00AD4650" w14:textId="0289BD2F" w:rsidR="006949DD" w:rsidRPr="00BB18D6" w:rsidRDefault="00B13D5D" w:rsidP="00B13D5D">
      <w:pPr>
        <w:spacing w:after="0" w:line="240" w:lineRule="auto"/>
        <w:jc w:val="both"/>
        <w:rPr>
          <w:rFonts w:ascii="Verdana" w:hAnsi="Verdana"/>
        </w:rPr>
      </w:pPr>
      <w:r w:rsidRPr="00BB18D6">
        <w:rPr>
          <w:rFonts w:ascii="Verdana" w:hAnsi="Verdana"/>
        </w:rPr>
        <w:t>b) Recht auf Datenberichtigung, sofern ihre Daten unrichtig oder unvollständig sein sollten (Artikel 16 DS-GVO).</w:t>
      </w:r>
    </w:p>
    <w:p w14:paraId="00A126C0" w14:textId="77777777" w:rsidR="00B13D5D" w:rsidRPr="00BB18D6" w:rsidRDefault="00B13D5D" w:rsidP="00B13D5D">
      <w:pPr>
        <w:spacing w:after="0" w:line="240" w:lineRule="auto"/>
        <w:jc w:val="both"/>
        <w:rPr>
          <w:rFonts w:ascii="Verdana" w:hAnsi="Verdana"/>
        </w:rPr>
      </w:pPr>
      <w:r w:rsidRPr="00BB18D6">
        <w:rPr>
          <w:rFonts w:ascii="Verdana" w:hAnsi="Verdana"/>
        </w:rPr>
        <w:t>c) Recht auf Löschung der zu ihrer Person gespeicherten Daten, sofern eine der Voraussetzungen von Artikel 17 DS-GVO zutrifft. Das Recht zur Löschung personenbezogener Daten besteht ergänzend zu den in Artikel 17 Absatz 3 DSGVO genannten Ausnahmen nicht, wenn eine Löschung wegen der besonderen Art der Speicherung nicht oder nur mit unverhältnismäßig hohem Aufwand möglich ist. In diesen Fällen tritt an die Stelle einer Löschung die Einschränkung der Verarbeitung gemäß Artikel 18 DSGVO.</w:t>
      </w:r>
    </w:p>
    <w:p w14:paraId="6BF19A67" w14:textId="77777777" w:rsidR="00B13D5D" w:rsidRPr="00BB18D6" w:rsidRDefault="00B13D5D" w:rsidP="00B13D5D">
      <w:pPr>
        <w:spacing w:after="0" w:line="240" w:lineRule="auto"/>
        <w:jc w:val="both"/>
        <w:rPr>
          <w:rFonts w:ascii="Verdana" w:hAnsi="Verdana"/>
        </w:rPr>
      </w:pPr>
      <w:r w:rsidRPr="00BB18D6">
        <w:rPr>
          <w:rFonts w:ascii="Verdana" w:hAnsi="Verdana"/>
        </w:rPr>
        <w:t xml:space="preserve">d) Recht auf Einschränkung der Datenverarbeitung, sofern die Daten unrechtmäßig verarbeitet wurden, die Daten zur Geltendmachung, Ausübung oder Verteidigung von Rechtsansprüchen der betroffenen Person benötigt werden oder bei einem Widerspruch noch nicht feststeht, ob die Interessen der Meldebehörde gegenüber denen der betroffenen Person überwiegen (Artikel 18 Absatz 1 </w:t>
      </w:r>
      <w:proofErr w:type="spellStart"/>
      <w:r w:rsidRPr="00BB18D6">
        <w:rPr>
          <w:rFonts w:ascii="Verdana" w:hAnsi="Verdana"/>
        </w:rPr>
        <w:t>lit</w:t>
      </w:r>
      <w:proofErr w:type="spellEnd"/>
      <w:r w:rsidRPr="00BB18D6">
        <w:rPr>
          <w:rFonts w:ascii="Verdana" w:hAnsi="Verdana"/>
        </w:rPr>
        <w:t xml:space="preserve">. b, c und d DSGVO). Wird die Richtigkeit der personenbezogenen Daten bestritten, besteht das Recht auf Einschränkung der Verarbeitung für die Dauer der Richtigkeitsprüfung. </w:t>
      </w:r>
    </w:p>
    <w:p w14:paraId="2EBD3F28" w14:textId="77777777" w:rsidR="00B13D5D" w:rsidRDefault="00B13D5D" w:rsidP="00B13D5D">
      <w:pPr>
        <w:spacing w:after="0" w:line="240" w:lineRule="auto"/>
        <w:jc w:val="both"/>
        <w:rPr>
          <w:rFonts w:ascii="Verdana" w:hAnsi="Verdana"/>
        </w:rPr>
      </w:pPr>
      <w:r w:rsidRPr="00BB18D6">
        <w:rPr>
          <w:rFonts w:ascii="Verdana" w:hAnsi="Verdana"/>
        </w:rPr>
        <w:t xml:space="preserve">e) Widerspruchsrecht gegen bestimmte Datenverarbeitungen, sofern an der Verarbeitung kein zwingendes öffentliches Interesse besteht, das die Interessen der betroffenen Person überwiegt, und keine Rechtsvorschrift zur Verarbeitung verpflichtet (Artikel 21 DSGVO). </w:t>
      </w:r>
    </w:p>
    <w:p w14:paraId="0F53335E" w14:textId="77777777" w:rsidR="00AE54DF" w:rsidRDefault="00AE54DF" w:rsidP="00B13D5D">
      <w:pPr>
        <w:spacing w:after="0" w:line="240" w:lineRule="auto"/>
        <w:jc w:val="both"/>
        <w:rPr>
          <w:rFonts w:ascii="Verdana" w:hAnsi="Verdana"/>
        </w:rPr>
      </w:pPr>
    </w:p>
    <w:p w14:paraId="721CBFDC" w14:textId="77777777" w:rsidR="00AE54DF" w:rsidRPr="00BB18D6" w:rsidRDefault="00AE54DF" w:rsidP="00B13D5D">
      <w:pPr>
        <w:spacing w:after="0" w:line="240" w:lineRule="auto"/>
        <w:jc w:val="both"/>
        <w:rPr>
          <w:rFonts w:ascii="Verdana" w:hAnsi="Verdana"/>
        </w:rPr>
      </w:pPr>
    </w:p>
    <w:p w14:paraId="2D2C9E00" w14:textId="77777777" w:rsidR="00B13D5D" w:rsidRPr="00BB18D6" w:rsidRDefault="00B13D5D" w:rsidP="00B13D5D">
      <w:pPr>
        <w:spacing w:after="0" w:line="240" w:lineRule="auto"/>
        <w:jc w:val="both"/>
        <w:rPr>
          <w:rFonts w:ascii="Verdana" w:hAnsi="Verdana"/>
        </w:rPr>
      </w:pPr>
    </w:p>
    <w:p w14:paraId="23B62FE2" w14:textId="70F8E67F" w:rsidR="00B13D5D" w:rsidRPr="00BB18D6" w:rsidRDefault="00B13D5D" w:rsidP="00B13D5D">
      <w:pPr>
        <w:spacing w:after="0" w:line="240" w:lineRule="auto"/>
        <w:jc w:val="both"/>
        <w:rPr>
          <w:rFonts w:ascii="Verdana" w:hAnsi="Verdana"/>
          <w:b/>
          <w:bCs/>
        </w:rPr>
      </w:pPr>
      <w:r w:rsidRPr="00BB18D6">
        <w:rPr>
          <w:rFonts w:ascii="Verdana" w:hAnsi="Verdana"/>
          <w:b/>
          <w:bCs/>
        </w:rPr>
        <w:t>11. Beschwerderecht:</w:t>
      </w:r>
    </w:p>
    <w:p w14:paraId="1F57A853" w14:textId="77777777" w:rsidR="00B13D5D" w:rsidRPr="00BB18D6" w:rsidRDefault="00B13D5D" w:rsidP="00B13D5D">
      <w:pPr>
        <w:spacing w:after="0" w:line="240" w:lineRule="auto"/>
        <w:jc w:val="both"/>
        <w:rPr>
          <w:rFonts w:ascii="Verdana" w:hAnsi="Verdana"/>
        </w:rPr>
      </w:pPr>
      <w:r w:rsidRPr="00BB18D6">
        <w:rPr>
          <w:rFonts w:ascii="Verdana" w:hAnsi="Verdana"/>
        </w:rPr>
        <w:t xml:space="preserve">Jede betroffene Person hat das Recht auf Beschwerde bei der Aufsichtsbehörde: </w:t>
      </w:r>
    </w:p>
    <w:p w14:paraId="00E14CFA" w14:textId="77777777" w:rsidR="00B13D5D" w:rsidRPr="00BB18D6" w:rsidRDefault="00B13D5D" w:rsidP="00B13D5D">
      <w:pPr>
        <w:spacing w:after="0" w:line="240" w:lineRule="auto"/>
        <w:jc w:val="both"/>
        <w:rPr>
          <w:rFonts w:ascii="Verdana" w:hAnsi="Verdana"/>
        </w:rPr>
      </w:pPr>
      <w:r w:rsidRPr="00BB18D6">
        <w:rPr>
          <w:rFonts w:ascii="Verdana" w:hAnsi="Verdana"/>
        </w:rPr>
        <w:t xml:space="preserve">Der Hessische Beauftragte für Datenschutz und Informationsfreiheit </w:t>
      </w:r>
    </w:p>
    <w:p w14:paraId="5E52B79C" w14:textId="77777777" w:rsidR="00B13D5D" w:rsidRPr="00BB18D6" w:rsidRDefault="00B13D5D" w:rsidP="00B13D5D">
      <w:pPr>
        <w:spacing w:after="0" w:line="240" w:lineRule="auto"/>
        <w:jc w:val="both"/>
        <w:rPr>
          <w:rFonts w:ascii="Verdana" w:hAnsi="Verdana"/>
        </w:rPr>
      </w:pPr>
      <w:r w:rsidRPr="00BB18D6">
        <w:rPr>
          <w:rFonts w:ascii="Verdana" w:hAnsi="Verdana"/>
        </w:rPr>
        <w:t>Postfach 3163</w:t>
      </w:r>
    </w:p>
    <w:p w14:paraId="265ABCA2" w14:textId="77777777" w:rsidR="00B13D5D" w:rsidRPr="00BB18D6" w:rsidRDefault="00B13D5D" w:rsidP="00B13D5D">
      <w:pPr>
        <w:spacing w:after="0" w:line="240" w:lineRule="auto"/>
        <w:jc w:val="both"/>
        <w:rPr>
          <w:rFonts w:ascii="Verdana" w:hAnsi="Verdana"/>
        </w:rPr>
      </w:pPr>
      <w:r w:rsidRPr="00BB18D6">
        <w:rPr>
          <w:rFonts w:ascii="Verdana" w:hAnsi="Verdana"/>
        </w:rPr>
        <w:t>65021 Wiesbaden</w:t>
      </w:r>
    </w:p>
    <w:p w14:paraId="02035372" w14:textId="77777777" w:rsidR="00B13D5D" w:rsidRPr="00BB18D6" w:rsidRDefault="00B13D5D" w:rsidP="00B13D5D">
      <w:pPr>
        <w:spacing w:after="0" w:line="240" w:lineRule="auto"/>
        <w:jc w:val="both"/>
        <w:rPr>
          <w:rFonts w:ascii="Verdana" w:hAnsi="Verdana"/>
        </w:rPr>
      </w:pPr>
      <w:r w:rsidRPr="00BB18D6">
        <w:rPr>
          <w:rFonts w:ascii="Verdana" w:hAnsi="Verdana"/>
        </w:rPr>
        <w:t>Telefon: 0611 – 1408-0</w:t>
      </w:r>
    </w:p>
    <w:p w14:paraId="54A4DF8E" w14:textId="77777777" w:rsidR="00B13D5D" w:rsidRPr="00BB18D6" w:rsidRDefault="00B13D5D" w:rsidP="00B13D5D">
      <w:pPr>
        <w:spacing w:after="0" w:line="240" w:lineRule="auto"/>
        <w:jc w:val="both"/>
        <w:rPr>
          <w:rFonts w:ascii="Verdana" w:hAnsi="Verdana"/>
        </w:rPr>
      </w:pPr>
      <w:r w:rsidRPr="00BB18D6">
        <w:rPr>
          <w:rFonts w:ascii="Verdana" w:hAnsi="Verdana"/>
        </w:rPr>
        <w:t>Telefax: 0611 – 1408-900</w:t>
      </w:r>
    </w:p>
    <w:p w14:paraId="54212BB2" w14:textId="77777777" w:rsidR="00B13D5D" w:rsidRPr="00BB18D6" w:rsidRDefault="00B13D5D" w:rsidP="00B13D5D">
      <w:pPr>
        <w:spacing w:after="0" w:line="240" w:lineRule="auto"/>
        <w:jc w:val="both"/>
        <w:rPr>
          <w:rFonts w:ascii="Verdana" w:hAnsi="Verdana"/>
        </w:rPr>
      </w:pPr>
      <w:r w:rsidRPr="00BB18D6">
        <w:rPr>
          <w:rFonts w:ascii="Verdana" w:hAnsi="Verdana"/>
        </w:rPr>
        <w:t xml:space="preserve">E-Mail: </w:t>
      </w:r>
      <w:hyperlink r:id="rId9" w:history="1">
        <w:r w:rsidRPr="00BB18D6">
          <w:rPr>
            <w:rStyle w:val="Hyperlink"/>
            <w:rFonts w:ascii="Verdana" w:hAnsi="Verdana"/>
          </w:rPr>
          <w:t>poststelle@datenschutz-hessen.de</w:t>
        </w:r>
      </w:hyperlink>
    </w:p>
    <w:p w14:paraId="179625BB" w14:textId="77777777" w:rsidR="00B13D5D" w:rsidRPr="00BB18D6" w:rsidRDefault="00B13D5D" w:rsidP="00B13D5D">
      <w:pPr>
        <w:spacing w:after="0" w:line="240" w:lineRule="auto"/>
        <w:jc w:val="both"/>
        <w:rPr>
          <w:rFonts w:ascii="Verdana" w:hAnsi="Verdana"/>
        </w:rPr>
      </w:pPr>
      <w:r w:rsidRPr="00BB18D6">
        <w:rPr>
          <w:rFonts w:ascii="Verdana" w:hAnsi="Verdana"/>
        </w:rPr>
        <w:t>wenn sie der Ansicht ist, dass ihre personenbezogenen Daten rechtswidrig verarbeitet werden.</w:t>
      </w:r>
    </w:p>
    <w:p w14:paraId="6514EDF5" w14:textId="77777777" w:rsidR="00B13D5D" w:rsidRPr="00896BBF" w:rsidRDefault="00B13D5D" w:rsidP="001C74C1">
      <w:pPr>
        <w:spacing w:after="0" w:line="240" w:lineRule="auto"/>
        <w:jc w:val="both"/>
        <w:rPr>
          <w:rFonts w:ascii="Verdana" w:hAnsi="Verdana"/>
          <w:sz w:val="24"/>
          <w:szCs w:val="24"/>
        </w:rPr>
      </w:pPr>
    </w:p>
    <w:sectPr w:rsidR="00B13D5D" w:rsidRPr="00896BBF" w:rsidSect="00571889">
      <w:headerReference w:type="default" r:id="rId10"/>
      <w:pgSz w:w="11906" w:h="16838"/>
      <w:pgMar w:top="1417" w:right="991"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59F4FD" w14:textId="77777777" w:rsidR="00346AD4" w:rsidRDefault="00346AD4" w:rsidP="00AE54DF">
      <w:pPr>
        <w:spacing w:after="0" w:line="240" w:lineRule="auto"/>
      </w:pPr>
      <w:r>
        <w:separator/>
      </w:r>
    </w:p>
  </w:endnote>
  <w:endnote w:type="continuationSeparator" w:id="0">
    <w:p w14:paraId="2257192F" w14:textId="77777777" w:rsidR="00346AD4" w:rsidRDefault="00346AD4" w:rsidP="00AE54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14CD18" w14:textId="77777777" w:rsidR="00346AD4" w:rsidRDefault="00346AD4" w:rsidP="00AE54DF">
      <w:pPr>
        <w:spacing w:after="0" w:line="240" w:lineRule="auto"/>
      </w:pPr>
      <w:r>
        <w:separator/>
      </w:r>
    </w:p>
  </w:footnote>
  <w:footnote w:type="continuationSeparator" w:id="0">
    <w:p w14:paraId="25D05702" w14:textId="77777777" w:rsidR="00346AD4" w:rsidRDefault="00346AD4" w:rsidP="00AE54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E9F17A" w14:textId="18A90215" w:rsidR="00AE54DF" w:rsidRDefault="00AE54DF">
    <w:pPr>
      <w:pStyle w:val="Kopfzeile"/>
    </w:pPr>
    <w:r>
      <w:rPr>
        <w:noProof/>
      </w:rPr>
      <w:drawing>
        <wp:anchor distT="0" distB="0" distL="114300" distR="114300" simplePos="0" relativeHeight="251659264" behindDoc="1" locked="0" layoutInCell="1" allowOverlap="1" wp14:anchorId="26C18BB0" wp14:editId="166C8288">
          <wp:simplePos x="0" y="0"/>
          <wp:positionH relativeFrom="column">
            <wp:posOffset>-152400</wp:posOffset>
          </wp:positionH>
          <wp:positionV relativeFrom="paragraph">
            <wp:posOffset>-305435</wp:posOffset>
          </wp:positionV>
          <wp:extent cx="1028700" cy="658368"/>
          <wp:effectExtent l="0" t="0" r="0" b="8890"/>
          <wp:wrapNone/>
          <wp:docPr id="1903146962"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3146962" name="Grafik 1903146962"/>
                  <pic:cNvPicPr/>
                </pic:nvPicPr>
                <pic:blipFill>
                  <a:blip r:embed="rId1">
                    <a:extLst>
                      <a:ext uri="{96DAC541-7B7A-43D3-8B79-37D633B846F1}">
                        <asvg:svgBlip xmlns:asvg="http://schemas.microsoft.com/office/drawing/2016/SVG/main" r:embed="rId2"/>
                      </a:ext>
                    </a:extLst>
                  </a:blip>
                  <a:stretch>
                    <a:fillRect/>
                  </a:stretch>
                </pic:blipFill>
                <pic:spPr>
                  <a:xfrm>
                    <a:off x="0" y="0"/>
                    <a:ext cx="1028700" cy="658368"/>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173610"/>
    <w:multiLevelType w:val="hybridMultilevel"/>
    <w:tmpl w:val="EF0A0BB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68A12C54"/>
    <w:multiLevelType w:val="hybridMultilevel"/>
    <w:tmpl w:val="CBBA34BA"/>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242716462">
    <w:abstractNumId w:val="0"/>
  </w:num>
  <w:num w:numId="2" w16cid:durableId="18449746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58D7"/>
    <w:rsid w:val="001C74C1"/>
    <w:rsid w:val="00346AD4"/>
    <w:rsid w:val="003658BD"/>
    <w:rsid w:val="00571889"/>
    <w:rsid w:val="005758D7"/>
    <w:rsid w:val="006949DD"/>
    <w:rsid w:val="00775819"/>
    <w:rsid w:val="0084350D"/>
    <w:rsid w:val="00896BBF"/>
    <w:rsid w:val="00AE54DF"/>
    <w:rsid w:val="00B13D5D"/>
    <w:rsid w:val="00BB18D6"/>
    <w:rsid w:val="00BD20E0"/>
    <w:rsid w:val="00E4200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D1E7E4"/>
  <w15:chartTrackingRefBased/>
  <w15:docId w15:val="{FADDA031-5064-4690-B35F-C6E406D636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5758D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5758D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5758D7"/>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5758D7"/>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5758D7"/>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5758D7"/>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5758D7"/>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5758D7"/>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5758D7"/>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5758D7"/>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5758D7"/>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5758D7"/>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5758D7"/>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5758D7"/>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5758D7"/>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5758D7"/>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5758D7"/>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5758D7"/>
    <w:rPr>
      <w:rFonts w:eastAsiaTheme="majorEastAsia" w:cstheme="majorBidi"/>
      <w:color w:val="272727" w:themeColor="text1" w:themeTint="D8"/>
    </w:rPr>
  </w:style>
  <w:style w:type="paragraph" w:styleId="Titel">
    <w:name w:val="Title"/>
    <w:basedOn w:val="Standard"/>
    <w:next w:val="Standard"/>
    <w:link w:val="TitelZchn"/>
    <w:uiPriority w:val="10"/>
    <w:qFormat/>
    <w:rsid w:val="005758D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5758D7"/>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5758D7"/>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5758D7"/>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5758D7"/>
    <w:pPr>
      <w:spacing w:before="160"/>
      <w:jc w:val="center"/>
    </w:pPr>
    <w:rPr>
      <w:i/>
      <w:iCs/>
      <w:color w:val="404040" w:themeColor="text1" w:themeTint="BF"/>
    </w:rPr>
  </w:style>
  <w:style w:type="character" w:customStyle="1" w:styleId="ZitatZchn">
    <w:name w:val="Zitat Zchn"/>
    <w:basedOn w:val="Absatz-Standardschriftart"/>
    <w:link w:val="Zitat"/>
    <w:uiPriority w:val="29"/>
    <w:rsid w:val="005758D7"/>
    <w:rPr>
      <w:i/>
      <w:iCs/>
      <w:color w:val="404040" w:themeColor="text1" w:themeTint="BF"/>
    </w:rPr>
  </w:style>
  <w:style w:type="paragraph" w:styleId="Listenabsatz">
    <w:name w:val="List Paragraph"/>
    <w:basedOn w:val="Standard"/>
    <w:uiPriority w:val="34"/>
    <w:qFormat/>
    <w:rsid w:val="005758D7"/>
    <w:pPr>
      <w:ind w:left="720"/>
      <w:contextualSpacing/>
    </w:pPr>
  </w:style>
  <w:style w:type="character" w:styleId="IntensiveHervorhebung">
    <w:name w:val="Intense Emphasis"/>
    <w:basedOn w:val="Absatz-Standardschriftart"/>
    <w:uiPriority w:val="21"/>
    <w:qFormat/>
    <w:rsid w:val="005758D7"/>
    <w:rPr>
      <w:i/>
      <w:iCs/>
      <w:color w:val="0F4761" w:themeColor="accent1" w:themeShade="BF"/>
    </w:rPr>
  </w:style>
  <w:style w:type="paragraph" w:styleId="IntensivesZitat">
    <w:name w:val="Intense Quote"/>
    <w:basedOn w:val="Standard"/>
    <w:next w:val="Standard"/>
    <w:link w:val="IntensivesZitatZchn"/>
    <w:uiPriority w:val="30"/>
    <w:qFormat/>
    <w:rsid w:val="005758D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5758D7"/>
    <w:rPr>
      <w:i/>
      <w:iCs/>
      <w:color w:val="0F4761" w:themeColor="accent1" w:themeShade="BF"/>
    </w:rPr>
  </w:style>
  <w:style w:type="character" w:styleId="IntensiverVerweis">
    <w:name w:val="Intense Reference"/>
    <w:basedOn w:val="Absatz-Standardschriftart"/>
    <w:uiPriority w:val="32"/>
    <w:qFormat/>
    <w:rsid w:val="005758D7"/>
    <w:rPr>
      <w:b/>
      <w:bCs/>
      <w:smallCaps/>
      <w:color w:val="0F4761" w:themeColor="accent1" w:themeShade="BF"/>
      <w:spacing w:val="5"/>
    </w:rPr>
  </w:style>
  <w:style w:type="character" w:styleId="Hyperlink">
    <w:name w:val="Hyperlink"/>
    <w:basedOn w:val="Absatz-Standardschriftart"/>
    <w:uiPriority w:val="99"/>
    <w:unhideWhenUsed/>
    <w:rsid w:val="00BD20E0"/>
    <w:rPr>
      <w:color w:val="467886" w:themeColor="hyperlink"/>
      <w:u w:val="single"/>
    </w:rPr>
  </w:style>
  <w:style w:type="character" w:styleId="NichtaufgelsteErwhnung">
    <w:name w:val="Unresolved Mention"/>
    <w:basedOn w:val="Absatz-Standardschriftart"/>
    <w:uiPriority w:val="99"/>
    <w:semiHidden/>
    <w:unhideWhenUsed/>
    <w:rsid w:val="00B13D5D"/>
    <w:rPr>
      <w:color w:val="605E5C"/>
      <w:shd w:val="clear" w:color="auto" w:fill="E1DFDD"/>
    </w:rPr>
  </w:style>
  <w:style w:type="paragraph" w:styleId="Kopfzeile">
    <w:name w:val="header"/>
    <w:basedOn w:val="Standard"/>
    <w:link w:val="KopfzeileZchn"/>
    <w:uiPriority w:val="99"/>
    <w:unhideWhenUsed/>
    <w:rsid w:val="00AE54DF"/>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AE54DF"/>
  </w:style>
  <w:style w:type="paragraph" w:styleId="Fuzeile">
    <w:name w:val="footer"/>
    <w:basedOn w:val="Standard"/>
    <w:link w:val="FuzeileZchn"/>
    <w:uiPriority w:val="99"/>
    <w:unhideWhenUsed/>
    <w:rsid w:val="00AE54DF"/>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AE54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adine.stolz@sicherheitstechnik-stolz.de" TargetMode="External"/><Relationship Id="rId3" Type="http://schemas.openxmlformats.org/officeDocument/2006/relationships/settings" Target="settings.xml"/><Relationship Id="rId7" Type="http://schemas.openxmlformats.org/officeDocument/2006/relationships/hyperlink" Target="mailto:info@homberg-efze.de"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poststelle@datenschutz-hessen.de"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942</Words>
  <Characters>6411</Characters>
  <Application>Microsoft Office Word</Application>
  <DocSecurity>0</DocSecurity>
  <Lines>173</Lines>
  <Paragraphs>93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 Lange</dc:creator>
  <cp:keywords/>
  <dc:description/>
  <cp:lastModifiedBy>Carolin Lange</cp:lastModifiedBy>
  <cp:revision>2</cp:revision>
  <dcterms:created xsi:type="dcterms:W3CDTF">2026-05-26T10:25:00Z</dcterms:created>
  <dcterms:modified xsi:type="dcterms:W3CDTF">2026-05-26T10:25:00Z</dcterms:modified>
</cp:coreProperties>
</file>